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sz w:val="32"/>
          <w:szCs w:val="32"/>
          <w:lang w:eastAsia="zh-CN"/>
        </w:rPr>
      </w:pPr>
      <w:r>
        <w:rPr>
          <w:rFonts w:hint="eastAsia" w:ascii="黑体" w:hAnsi="黑体" w:eastAsia="黑体"/>
          <w:sz w:val="32"/>
          <w:szCs w:val="32"/>
        </w:rPr>
        <w:t>周口市生态环境局</w:t>
      </w:r>
      <w:r>
        <w:rPr>
          <w:rFonts w:hint="eastAsia" w:ascii="黑体" w:hAnsi="黑体" w:eastAsia="黑体"/>
          <w:sz w:val="32"/>
          <w:szCs w:val="32"/>
          <w:lang w:eastAsia="zh-CN"/>
        </w:rPr>
        <w:t>关于</w:t>
      </w:r>
      <w:bookmarkStart w:id="0" w:name="OLE_LINK1"/>
      <w:r>
        <w:rPr>
          <w:rFonts w:hint="eastAsia" w:ascii="黑体" w:hAnsi="黑体" w:eastAsia="黑体"/>
          <w:sz w:val="32"/>
          <w:szCs w:val="32"/>
          <w:lang w:eastAsia="zh-CN"/>
        </w:rPr>
        <w:t>河南明德塑业有限公司年产1000吨塑料制品改扩建项目</w:t>
      </w:r>
      <w:bookmarkEnd w:id="0"/>
    </w:p>
    <w:p>
      <w:pPr>
        <w:jc w:val="center"/>
        <w:rPr>
          <w:rFonts w:hint="eastAsia" w:ascii="黑体" w:hAnsi="黑体" w:eastAsia="黑体"/>
          <w:sz w:val="32"/>
          <w:szCs w:val="32"/>
        </w:rPr>
      </w:pPr>
      <w:r>
        <w:rPr>
          <w:rFonts w:hint="eastAsia" w:ascii="黑体" w:hAnsi="黑体" w:eastAsia="黑体"/>
          <w:sz w:val="32"/>
          <w:szCs w:val="32"/>
        </w:rPr>
        <w:t>环境影响评价文件拟审批情况的公示</w:t>
      </w:r>
    </w:p>
    <w:p>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w:t>
      </w:r>
      <w:r>
        <w:rPr>
          <w:rFonts w:hint="eastAsia" w:ascii="Times New Roman" w:cs="Times New Roman" w:hAnsiTheme="minorEastAsia"/>
          <w:sz w:val="28"/>
          <w:szCs w:val="28"/>
          <w:lang w:eastAsia="zh-CN"/>
        </w:rPr>
        <w:t>河南明德塑业有限公司年产1000吨塑料制品改扩建项目</w:t>
      </w:r>
      <w:r>
        <w:rPr>
          <w:rFonts w:hint="eastAsia" w:ascii="Times New Roman" w:cs="Times New Roman" w:hAnsiTheme="minorEastAsia"/>
          <w:sz w:val="28"/>
          <w:szCs w:val="28"/>
        </w:rPr>
        <w:t>环境影响评价文件作出拟审批意见。为保证拟审批意见的严肃性和公正性，现将建设项目环境影响评价文件的基本情况予以公示。</w:t>
      </w:r>
      <w:r>
        <w:rPr>
          <w:rFonts w:hint="eastAsia" w:ascii="Times New Roman" w:hAnsi="宋体" w:eastAsia="宋体" w:cs="Times New Roman"/>
          <w:kern w:val="2"/>
          <w:sz w:val="28"/>
          <w:szCs w:val="28"/>
          <w:lang w:val="en-US" w:eastAsia="zh-CN" w:bidi="ar-SA"/>
        </w:rPr>
        <w:t>如有异议，请自本公示发布之日起5个工作日内反馈我局行政审批服务科</w:t>
      </w:r>
      <w:r>
        <w:rPr>
          <w:rFonts w:hint="eastAsia" w:ascii="Times New Roman" w:cs="Times New Roman" w:hAnsiTheme="minorEastAsia"/>
          <w:color w:val="auto"/>
          <w:sz w:val="28"/>
          <w:szCs w:val="28"/>
          <w:highlight w:val="none"/>
        </w:rPr>
        <w:t>。</w:t>
      </w:r>
    </w:p>
    <w:p>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pPr>
        <w:ind w:firstLine="560" w:firstLineChars="20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rPr>
        <w:t>受理拟审批的建设项目环境影响报告</w:t>
      </w:r>
      <w:r>
        <w:rPr>
          <w:rFonts w:hint="eastAsia" w:ascii="黑体" w:hAnsi="黑体" w:eastAsia="黑体" w:cs="Times New Roman"/>
          <w:sz w:val="28"/>
          <w:szCs w:val="28"/>
          <w:lang w:eastAsia="zh-CN"/>
        </w:rPr>
        <w:t>表</w:t>
      </w:r>
    </w:p>
    <w:tbl>
      <w:tblPr>
        <w:tblStyle w:val="8"/>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vAlign w:val="center"/>
          </w:tcPr>
          <w:p>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pPr>
              <w:jc w:val="center"/>
              <w:rPr>
                <w:rFonts w:ascii="Times New Roman" w:hAnsi="Times New Roman" w:cs="Times New Roman"/>
                <w:szCs w:val="21"/>
              </w:rPr>
            </w:pPr>
            <w:r>
              <w:rPr>
                <w:rFonts w:ascii="Times New Roman" w:cs="Times New Roman" w:hAnsiTheme="minorEastAsia"/>
                <w:szCs w:val="21"/>
              </w:rPr>
              <w:t>公众参与情况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tcPr>
          <w:p>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vAlign w:val="top"/>
          </w:tcPr>
          <w:p>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河南明德塑业有限公司年产1000吨塑料制品改扩建项目</w:t>
            </w:r>
          </w:p>
        </w:tc>
        <w:tc>
          <w:tcPr>
            <w:tcW w:w="1134" w:type="dxa"/>
            <w:shd w:val="clear" w:color="auto" w:fill="auto"/>
            <w:vAlign w:val="top"/>
          </w:tcPr>
          <w:p>
            <w:pPr>
              <w:jc w:val="center"/>
              <w:rPr>
                <w:rFonts w:ascii="Times New Roman" w:hAnsi="Times New Roman" w:cs="Times New Roman" w:eastAsiaTheme="minorEastAsia"/>
                <w:kern w:val="2"/>
                <w:sz w:val="21"/>
                <w:szCs w:val="21"/>
                <w:lang w:val="en-US" w:eastAsia="zh-CN" w:bidi="ar-SA"/>
              </w:rPr>
            </w:pPr>
            <w:bookmarkStart w:id="1" w:name="OLE_LINK5"/>
            <w:r>
              <w:rPr>
                <w:rFonts w:hint="eastAsia" w:ascii="Times New Roman" w:hAnsi="Times New Roman" w:cs="Times New Roman" w:eastAsiaTheme="minorEastAsia"/>
                <w:kern w:val="2"/>
                <w:sz w:val="21"/>
                <w:szCs w:val="21"/>
                <w:lang w:val="en-US" w:eastAsia="zh-CN" w:bidi="ar-SA"/>
              </w:rPr>
              <w:t>河南省周口市周口临港开发区中原路与开来路交叉口向东200米路南</w:t>
            </w:r>
            <w:bookmarkEnd w:id="1"/>
          </w:p>
        </w:tc>
        <w:tc>
          <w:tcPr>
            <w:tcW w:w="709" w:type="dxa"/>
            <w:shd w:val="clear" w:color="auto" w:fill="auto"/>
            <w:vAlign w:val="top"/>
          </w:tcPr>
          <w:p>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 xml:space="preserve">河南明德塑业有限公司 </w:t>
            </w:r>
          </w:p>
        </w:tc>
        <w:tc>
          <w:tcPr>
            <w:tcW w:w="850" w:type="dxa"/>
            <w:shd w:val="clear" w:color="auto" w:fill="auto"/>
            <w:vAlign w:val="top"/>
          </w:tcPr>
          <w:p>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河南嘉源环保技术有限公司</w:t>
            </w:r>
          </w:p>
        </w:tc>
        <w:tc>
          <w:tcPr>
            <w:tcW w:w="1593" w:type="dxa"/>
            <w:shd w:val="clear" w:color="auto" w:fill="auto"/>
            <w:vAlign w:val="top"/>
          </w:tcPr>
          <w:p>
            <w:pPr>
              <w:keepNext w:val="0"/>
              <w:keepLines w:val="0"/>
              <w:pageBreakBefore w:val="0"/>
              <w:kinsoku/>
              <w:wordWrap/>
              <w:overflowPunct/>
              <w:topLinePunct w:val="0"/>
              <w:autoSpaceDE/>
              <w:autoSpaceDN/>
              <w:bidi w:val="0"/>
              <w:adjustRightInd/>
              <w:snapToGrid/>
              <w:spacing w:afterLines="0" w:line="240" w:lineRule="auto"/>
              <w:jc w:val="both"/>
              <w:textAlignment w:val="auto"/>
              <w:rPr>
                <w:rFonts w:hint="eastAsia" w:ascii="Times New Roman" w:hAnsi="Times New Roman" w:cs="Times New Roman" w:eastAsiaTheme="minorEastAsia"/>
                <w:kern w:val="2"/>
                <w:sz w:val="21"/>
                <w:szCs w:val="21"/>
                <w:lang w:val="en-US" w:eastAsia="zh-CN" w:bidi="ar-SA"/>
              </w:rPr>
            </w:pPr>
            <w:r>
              <w:rPr>
                <w:rFonts w:hint="default" w:ascii="Times New Roman" w:hAnsi="Times New Roman" w:eastAsia="宋体" w:cs="Times New Roman"/>
                <w:color w:val="auto"/>
                <w:kern w:val="2"/>
                <w:sz w:val="21"/>
                <w:szCs w:val="21"/>
                <w:lang w:val="en-US" w:eastAsia="zh-CN" w:bidi="ar-SA"/>
              </w:rPr>
              <w:t>建设地点：</w:t>
            </w:r>
            <w:r>
              <w:rPr>
                <w:rFonts w:hint="eastAsia" w:ascii="Times New Roman" w:hAnsi="Times New Roman" w:cs="Times New Roman" w:eastAsiaTheme="minorEastAsia"/>
                <w:kern w:val="2"/>
                <w:sz w:val="21"/>
                <w:szCs w:val="21"/>
                <w:lang w:val="en-US" w:eastAsia="zh-CN" w:bidi="ar-SA"/>
              </w:rPr>
              <w:t>河南省周口市周口临港开发区中原路与开来路交叉口向东200米路南</w:t>
            </w:r>
          </w:p>
          <w:p>
            <w:pPr>
              <w:keepNext w:val="0"/>
              <w:keepLines w:val="0"/>
              <w:pageBreakBefore w:val="0"/>
              <w:kinsoku/>
              <w:wordWrap/>
              <w:overflowPunct/>
              <w:topLinePunct w:val="0"/>
              <w:autoSpaceDE/>
              <w:autoSpaceDN/>
              <w:bidi w:val="0"/>
              <w:adjustRightInd/>
              <w:snapToGrid/>
              <w:spacing w:afterLines="0" w:line="240" w:lineRule="auto"/>
              <w:jc w:val="both"/>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kern w:val="2"/>
                <w:sz w:val="21"/>
                <w:szCs w:val="21"/>
                <w:lang w:val="en-US" w:eastAsia="zh-CN" w:bidi="ar-SA"/>
              </w:rPr>
              <w:t>建设性质：</w:t>
            </w:r>
            <w:r>
              <w:rPr>
                <w:rFonts w:hint="eastAsia" w:ascii="Times New Roman" w:hAnsi="Times New Roman" w:eastAsia="宋体" w:cs="Times New Roman"/>
                <w:color w:val="auto"/>
                <w:kern w:val="2"/>
                <w:sz w:val="21"/>
                <w:szCs w:val="21"/>
                <w:lang w:val="en-US" w:eastAsia="zh-CN" w:bidi="ar-SA"/>
              </w:rPr>
              <w:t>扩</w:t>
            </w:r>
            <w:r>
              <w:rPr>
                <w:rFonts w:hint="default" w:ascii="Times New Roman" w:hAnsi="Times New Roman" w:eastAsia="宋体" w:cs="Times New Roman"/>
                <w:color w:val="auto"/>
                <w:kern w:val="2"/>
                <w:sz w:val="21"/>
                <w:szCs w:val="21"/>
                <w:lang w:val="en-US" w:eastAsia="zh-CN" w:bidi="ar-SA"/>
              </w:rPr>
              <w:t>建</w:t>
            </w:r>
          </w:p>
          <w:p>
            <w:pPr>
              <w:keepNext w:val="0"/>
              <w:keepLines w:val="0"/>
              <w:pageBreakBefore w:val="0"/>
              <w:kinsoku/>
              <w:wordWrap/>
              <w:overflowPunct/>
              <w:topLinePunct w:val="0"/>
              <w:autoSpaceDE/>
              <w:autoSpaceDN/>
              <w:bidi w:val="0"/>
              <w:adjustRightInd/>
              <w:snapToGrid/>
              <w:spacing w:afterLines="0" w:line="240" w:lineRule="auto"/>
              <w:jc w:val="both"/>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kern w:val="2"/>
                <w:sz w:val="21"/>
                <w:szCs w:val="21"/>
                <w:lang w:val="en-US" w:eastAsia="zh-CN" w:bidi="ar-SA"/>
              </w:rPr>
              <w:t>用地性质：</w:t>
            </w:r>
            <w:r>
              <w:rPr>
                <w:rFonts w:hint="eastAsia" w:ascii="Times New Roman" w:hAnsi="Times New Roman" w:eastAsia="宋体" w:cs="Times New Roman"/>
                <w:color w:val="auto"/>
                <w:kern w:val="2"/>
                <w:sz w:val="21"/>
                <w:szCs w:val="21"/>
                <w:lang w:val="en-US" w:eastAsia="zh-CN" w:bidi="ar-SA"/>
              </w:rPr>
              <w:t>建设</w:t>
            </w:r>
            <w:r>
              <w:rPr>
                <w:rFonts w:hint="default" w:ascii="Times New Roman" w:hAnsi="Times New Roman" w:eastAsia="宋体" w:cs="Times New Roman"/>
                <w:color w:val="auto"/>
                <w:kern w:val="2"/>
                <w:sz w:val="21"/>
                <w:szCs w:val="21"/>
                <w:lang w:val="en-US" w:eastAsia="zh-CN" w:bidi="ar-SA"/>
              </w:rPr>
              <w:t>用地</w:t>
            </w:r>
          </w:p>
          <w:p>
            <w:pPr>
              <w:keepNext w:val="0"/>
              <w:keepLines w:val="0"/>
              <w:pageBreakBefore w:val="0"/>
              <w:kinsoku/>
              <w:wordWrap/>
              <w:overflowPunct/>
              <w:topLinePunct w:val="0"/>
              <w:autoSpaceDE/>
              <w:autoSpaceDN/>
              <w:bidi w:val="0"/>
              <w:adjustRightInd/>
              <w:snapToGrid/>
              <w:spacing w:afterLines="0" w:line="240" w:lineRule="auto"/>
              <w:jc w:val="both"/>
              <w:textAlignment w:val="auto"/>
              <w:rPr>
                <w:rFonts w:hint="default" w:ascii="Times New Roman" w:hAnsi="Times New Roman" w:eastAsia="宋体" w:cs="Times New Roman"/>
                <w:color w:val="auto"/>
                <w:kern w:val="2"/>
                <w:sz w:val="21"/>
                <w:szCs w:val="21"/>
                <w:lang w:val="en-US" w:eastAsia="zh-CN" w:bidi="ar-SA"/>
              </w:rPr>
            </w:pPr>
            <w:bookmarkStart w:id="2" w:name="OLE_LINK17"/>
            <w:bookmarkStart w:id="3" w:name="OLE_LINK25"/>
            <w:bookmarkStart w:id="4" w:name="OLE_LINK33"/>
            <w:r>
              <w:rPr>
                <w:rFonts w:hint="default" w:ascii="Times New Roman" w:hAnsi="Times New Roman" w:eastAsia="宋体" w:cs="Times New Roman"/>
                <w:color w:val="auto"/>
                <w:kern w:val="2"/>
                <w:sz w:val="21"/>
                <w:szCs w:val="21"/>
                <w:lang w:val="en-US" w:eastAsia="zh-CN" w:bidi="ar-SA"/>
              </w:rPr>
              <w:t>项目建成后</w:t>
            </w:r>
            <w:r>
              <w:rPr>
                <w:rFonts w:hint="eastAsia" w:ascii="Times New Roman" w:hAnsi="Times New Roman" w:eastAsia="宋体" w:cs="Times New Roman"/>
                <w:color w:val="auto"/>
                <w:kern w:val="2"/>
                <w:sz w:val="21"/>
                <w:szCs w:val="21"/>
                <w:lang w:val="en-US" w:eastAsia="zh-CN" w:bidi="ar-SA"/>
              </w:rPr>
              <w:t>全厂年产一次性餐勺1200t/a，塑料瓶盖1100t/a</w:t>
            </w:r>
            <w:r>
              <w:rPr>
                <w:rFonts w:hint="default" w:ascii="Times New Roman" w:hAnsi="Times New Roman" w:eastAsia="宋体" w:cs="Times New Roman"/>
                <w:color w:val="auto"/>
                <w:kern w:val="2"/>
                <w:sz w:val="21"/>
                <w:szCs w:val="21"/>
                <w:lang w:val="en-US" w:eastAsia="zh-CN" w:bidi="ar-SA"/>
              </w:rPr>
              <w:t>。</w:t>
            </w:r>
            <w:bookmarkEnd w:id="2"/>
            <w:bookmarkEnd w:id="3"/>
            <w:r>
              <w:rPr>
                <w:rFonts w:hint="default" w:ascii="Times New Roman" w:hAnsi="Times New Roman" w:eastAsia="宋体" w:cs="Times New Roman"/>
                <w:color w:val="auto"/>
                <w:kern w:val="2"/>
                <w:sz w:val="21"/>
                <w:szCs w:val="21"/>
                <w:lang w:val="en-US" w:eastAsia="zh-CN" w:bidi="ar-SA"/>
              </w:rPr>
              <w:t>生产工艺：</w:t>
            </w:r>
            <w:r>
              <w:rPr>
                <w:rFonts w:hint="eastAsia" w:ascii="Times New Roman" w:hAnsi="Times New Roman" w:eastAsia="宋体" w:cs="Times New Roman"/>
                <w:color w:val="auto"/>
                <w:kern w:val="2"/>
                <w:sz w:val="21"/>
                <w:szCs w:val="21"/>
                <w:lang w:val="en-US" w:eastAsia="zh-CN" w:bidi="ar-SA"/>
              </w:rPr>
              <w:t>原料→上料→注塑→检验→包装外售。</w:t>
            </w:r>
          </w:p>
          <w:p>
            <w:pP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主</w:t>
            </w:r>
            <w:r>
              <w:rPr>
                <w:rFonts w:hint="default" w:ascii="Times New Roman" w:hAnsi="Times New Roman" w:eastAsia="宋体" w:cs="Times New Roman"/>
                <w:color w:val="auto"/>
                <w:kern w:val="2"/>
                <w:sz w:val="21"/>
                <w:szCs w:val="21"/>
                <w:lang w:val="en-US" w:eastAsia="zh-CN" w:bidi="ar-SA"/>
              </w:rPr>
              <w:t>要生产设备：</w:t>
            </w:r>
            <w:bookmarkStart w:id="5" w:name="OLE_LINK7"/>
            <w:bookmarkStart w:id="6" w:name="OLE_LINK27"/>
            <w:r>
              <w:rPr>
                <w:rFonts w:hint="eastAsia" w:ascii="Times New Roman" w:hAnsi="Times New Roman" w:eastAsia="宋体" w:cs="Times New Roman"/>
                <w:color w:val="auto"/>
                <w:kern w:val="2"/>
                <w:sz w:val="21"/>
                <w:szCs w:val="21"/>
                <w:lang w:val="en-US" w:eastAsia="zh-CN" w:bidi="ar-SA"/>
              </w:rPr>
              <w:t>注塑机</w:t>
            </w:r>
            <w:r>
              <w:rPr>
                <w:rFonts w:hint="default" w:ascii="Times New Roman" w:hAnsi="Times New Roman" w:eastAsia="宋体" w:cs="Times New Roman"/>
                <w:color w:val="auto"/>
                <w:kern w:val="2"/>
                <w:sz w:val="21"/>
                <w:szCs w:val="21"/>
                <w:lang w:val="en-US" w:eastAsia="zh-CN" w:bidi="ar-SA"/>
              </w:rPr>
              <w:t>、风机</w:t>
            </w:r>
            <w:bookmarkEnd w:id="5"/>
            <w:r>
              <w:rPr>
                <w:rFonts w:hint="default" w:ascii="Times New Roman" w:hAnsi="Times New Roman" w:eastAsia="宋体" w:cs="Times New Roman"/>
                <w:color w:val="auto"/>
                <w:kern w:val="2"/>
                <w:sz w:val="21"/>
                <w:szCs w:val="21"/>
                <w:lang w:val="en-US" w:eastAsia="zh-CN" w:bidi="ar-SA"/>
              </w:rPr>
              <w:t>等</w:t>
            </w:r>
            <w:bookmarkEnd w:id="6"/>
            <w:r>
              <w:rPr>
                <w:rFonts w:hint="default" w:ascii="Times New Roman" w:hAnsi="Times New Roman" w:eastAsia="宋体" w:cs="Times New Roman"/>
                <w:color w:val="auto"/>
                <w:kern w:val="2"/>
                <w:sz w:val="21"/>
                <w:szCs w:val="21"/>
                <w:lang w:val="en-US" w:eastAsia="zh-CN" w:bidi="ar-SA"/>
              </w:rPr>
              <w:t>及环保设施。</w:t>
            </w:r>
            <w:bookmarkEnd w:id="4"/>
          </w:p>
        </w:tc>
        <w:tc>
          <w:tcPr>
            <w:tcW w:w="7479" w:type="dxa"/>
            <w:shd w:val="clear" w:color="auto" w:fill="auto"/>
            <w:vAlign w:val="top"/>
          </w:tcPr>
          <w:p>
            <w:pPr>
              <w:keepNext w:val="0"/>
              <w:keepLines w:val="0"/>
              <w:pageBreakBefore w:val="0"/>
              <w:numPr>
                <w:ilvl w:val="0"/>
                <w:numId w:val="2"/>
              </w:numPr>
              <w:kinsoku/>
              <w:wordWrap/>
              <w:overflowPunct/>
              <w:topLinePunct w:val="0"/>
              <w:autoSpaceDE/>
              <w:autoSpaceDN/>
              <w:bidi w:val="0"/>
              <w:adjustRightInd/>
              <w:snapToGrid/>
              <w:spacing w:afterLines="0" w:line="240" w:lineRule="auto"/>
              <w:jc w:val="both"/>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kern w:val="2"/>
                <w:sz w:val="21"/>
                <w:szCs w:val="21"/>
                <w:lang w:val="en-US" w:eastAsia="zh-CN" w:bidi="ar-SA"/>
              </w:rPr>
              <w:t>废气：</w:t>
            </w:r>
            <w:bookmarkStart w:id="7" w:name="OLE_LINK12"/>
            <w:bookmarkStart w:id="8" w:name="OLE_LINK14"/>
            <w:bookmarkStart w:id="9" w:name="OLE_LINK32"/>
            <w:r>
              <w:rPr>
                <w:rFonts w:hint="default" w:ascii="Times New Roman" w:hAnsi="Times New Roman" w:eastAsia="宋体" w:cs="Times New Roman"/>
                <w:color w:val="auto"/>
                <w:kern w:val="2"/>
                <w:sz w:val="21"/>
                <w:szCs w:val="21"/>
                <w:lang w:val="en-US" w:eastAsia="zh-CN" w:bidi="ar-SA"/>
              </w:rPr>
              <w:t>一次性餐勺注塑废气经新增14个集气罩和现有工程8个集气罩收集后经1套二级活性炭吸附装置+1根15m高排气筒（DA001）</w:t>
            </w:r>
            <w:r>
              <w:rPr>
                <w:rFonts w:hint="eastAsia" w:ascii="Times New Roman" w:hAnsi="Times New Roman" w:eastAsia="宋体" w:cs="Times New Roman"/>
                <w:color w:val="auto"/>
                <w:kern w:val="2"/>
                <w:sz w:val="21"/>
                <w:szCs w:val="21"/>
                <w:lang w:val="en-US" w:eastAsia="zh-CN" w:bidi="ar-SA"/>
              </w:rPr>
              <w:t>；塑料瓶盖注塑废气经新增5个集气罩和现有工程8个集气罩收集后经1套二级活性炭吸附+1根15m高排气筒（DA002）</w:t>
            </w:r>
            <w:bookmarkEnd w:id="7"/>
            <w:bookmarkStart w:id="10" w:name="OLE_LINK13"/>
            <w:r>
              <w:rPr>
                <w:rFonts w:hint="eastAsia" w:ascii="Times New Roman" w:hAnsi="Times New Roman" w:eastAsia="宋体" w:cs="Times New Roman"/>
                <w:color w:val="auto"/>
                <w:kern w:val="2"/>
                <w:sz w:val="21"/>
                <w:szCs w:val="21"/>
                <w:lang w:val="en-US" w:eastAsia="zh-CN" w:bidi="ar-SA"/>
              </w:rPr>
              <w:t>，非甲烷总烃排放</w:t>
            </w:r>
            <w:bookmarkEnd w:id="8"/>
            <w:bookmarkEnd w:id="10"/>
            <w:r>
              <w:rPr>
                <w:rFonts w:hint="eastAsia" w:ascii="Times New Roman" w:hAnsi="Times New Roman" w:eastAsia="宋体" w:cs="Times New Roman"/>
                <w:color w:val="auto"/>
                <w:kern w:val="2"/>
                <w:sz w:val="21"/>
                <w:szCs w:val="21"/>
                <w:lang w:val="en-US" w:eastAsia="zh-CN" w:bidi="ar-SA"/>
              </w:rPr>
              <w:t>均满足《合成树脂工业污染物排放标准》（GB31572-2015）（含2024年修改单）、《关于全省开展工业企业挥发性有机物专项治理工作中排放建议值的通知》（豫环攻坚办[2017]162号）、《河南省重污染天气重点行业应急减排措施制定技术指南》（2024年修订版）</w:t>
            </w:r>
            <w:r>
              <w:rPr>
                <w:rFonts w:hint="default" w:ascii="Times New Roman" w:hAnsi="Times New Roman" w:eastAsia="宋体" w:cs="Times New Roman"/>
                <w:color w:val="auto"/>
                <w:kern w:val="2"/>
                <w:sz w:val="21"/>
                <w:szCs w:val="21"/>
                <w:lang w:val="en-US" w:eastAsia="zh-CN" w:bidi="ar-SA"/>
              </w:rPr>
              <w:t>。</w:t>
            </w:r>
          </w:p>
          <w:bookmarkEnd w:id="9"/>
          <w:p>
            <w:pPr>
              <w:keepNext w:val="0"/>
              <w:keepLines w:val="0"/>
              <w:pageBreakBefore w:val="0"/>
              <w:kinsoku/>
              <w:wordWrap/>
              <w:overflowPunct/>
              <w:topLinePunct w:val="0"/>
              <w:autoSpaceDE/>
              <w:autoSpaceDN/>
              <w:bidi w:val="0"/>
              <w:adjustRightInd/>
              <w:snapToGrid/>
              <w:spacing w:afterLines="0" w:line="240" w:lineRule="auto"/>
              <w:jc w:val="left"/>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kern w:val="2"/>
                <w:sz w:val="21"/>
                <w:szCs w:val="21"/>
                <w:lang w:val="en-US" w:eastAsia="zh-CN" w:bidi="ar-SA"/>
              </w:rPr>
              <w:t>（2）废水：</w:t>
            </w:r>
            <w:bookmarkStart w:id="11" w:name="OLE_LINK28"/>
            <w:bookmarkStart w:id="12" w:name="OLE_LINK4"/>
            <w:r>
              <w:rPr>
                <w:rFonts w:hint="default" w:ascii="Times New Roman" w:hAnsi="Times New Roman" w:eastAsia="宋体" w:cs="Times New Roman"/>
                <w:color w:val="auto"/>
                <w:kern w:val="2"/>
                <w:sz w:val="21"/>
                <w:szCs w:val="21"/>
                <w:lang w:val="en-US" w:eastAsia="zh-CN" w:bidi="ar-SA"/>
              </w:rPr>
              <w:t>主要为员工生活污水</w:t>
            </w:r>
            <w:r>
              <w:rPr>
                <w:rFonts w:hint="eastAsia" w:ascii="Times New Roman" w:hAnsi="Times New Roman" w:eastAsia="宋体" w:cs="Times New Roman"/>
                <w:color w:val="auto"/>
                <w:kern w:val="2"/>
                <w:sz w:val="21"/>
                <w:szCs w:val="21"/>
                <w:lang w:val="en-US" w:eastAsia="zh-CN" w:bidi="ar-SA"/>
              </w:rPr>
              <w:t>，经化粪池处理后，</w:t>
            </w:r>
            <w:bookmarkEnd w:id="11"/>
            <w:r>
              <w:rPr>
                <w:rFonts w:hint="eastAsia" w:ascii="Times New Roman" w:hAnsi="Times New Roman" w:eastAsia="宋体" w:cs="Times New Roman"/>
                <w:color w:val="auto"/>
                <w:kern w:val="2"/>
                <w:sz w:val="21"/>
                <w:szCs w:val="21"/>
                <w:lang w:val="en-US" w:eastAsia="zh-CN" w:bidi="ar-SA"/>
              </w:rPr>
              <w:t>满足《污水综合排放标准》（GB8978-1996）表4排放要求和周口市沙南污水处理厂收水要求，通过市政污水管网引入周口市沙南污水处理厂进一步处理</w:t>
            </w:r>
            <w:r>
              <w:rPr>
                <w:rFonts w:hint="default" w:ascii="Times New Roman" w:hAnsi="Times New Roman" w:eastAsia="宋体" w:cs="Times New Roman"/>
                <w:color w:val="auto"/>
                <w:kern w:val="2"/>
                <w:sz w:val="21"/>
                <w:szCs w:val="21"/>
                <w:lang w:val="en-US" w:eastAsia="zh-CN" w:bidi="ar-SA"/>
              </w:rPr>
              <w:t>。</w:t>
            </w:r>
            <w:bookmarkEnd w:id="12"/>
          </w:p>
          <w:p>
            <w:pPr>
              <w:keepNext w:val="0"/>
              <w:keepLines w:val="0"/>
              <w:pageBreakBefore w:val="0"/>
              <w:kinsoku/>
              <w:wordWrap/>
              <w:overflowPunct/>
              <w:topLinePunct w:val="0"/>
              <w:autoSpaceDE/>
              <w:autoSpaceDN/>
              <w:bidi w:val="0"/>
              <w:adjustRightInd/>
              <w:snapToGrid/>
              <w:spacing w:afterLines="0" w:line="240" w:lineRule="auto"/>
              <w:jc w:val="left"/>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kern w:val="2"/>
                <w:sz w:val="21"/>
                <w:szCs w:val="21"/>
                <w:lang w:val="en-US" w:eastAsia="zh-CN" w:bidi="ar-SA"/>
              </w:rPr>
              <w:t>（3）固废：生活垃圾：垃圾桶收集后定期交由环卫部门统一清理；</w:t>
            </w:r>
          </w:p>
          <w:p>
            <w:pPr>
              <w:keepNext w:val="0"/>
              <w:keepLines w:val="0"/>
              <w:pageBreakBefore w:val="0"/>
              <w:kinsoku/>
              <w:wordWrap/>
              <w:overflowPunct/>
              <w:topLinePunct w:val="0"/>
              <w:autoSpaceDE/>
              <w:autoSpaceDN/>
              <w:bidi w:val="0"/>
              <w:adjustRightInd/>
              <w:snapToGrid/>
              <w:spacing w:afterLines="0" w:line="240" w:lineRule="auto"/>
              <w:jc w:val="left"/>
              <w:textAlignment w:val="auto"/>
              <w:rPr>
                <w:rFonts w:hint="default" w:ascii="Times New Roman" w:hAnsi="Times New Roman" w:eastAsia="宋体" w:cs="Times New Roman"/>
                <w:color w:val="auto"/>
                <w:kern w:val="2"/>
                <w:sz w:val="21"/>
                <w:szCs w:val="21"/>
                <w:lang w:val="en-US" w:eastAsia="zh-CN" w:bidi="ar-SA"/>
              </w:rPr>
            </w:pPr>
            <w:bookmarkStart w:id="13" w:name="OLE_LINK11"/>
            <w:r>
              <w:rPr>
                <w:rFonts w:hint="default" w:ascii="Times New Roman" w:hAnsi="Times New Roman" w:eastAsia="宋体" w:cs="Times New Roman"/>
                <w:color w:val="auto"/>
                <w:kern w:val="2"/>
                <w:sz w:val="21"/>
                <w:szCs w:val="21"/>
                <w:lang w:val="en-US" w:eastAsia="zh-CN" w:bidi="ar-SA"/>
              </w:rPr>
              <w:t>一般固废：一般工业固废（废包装袋、一次性餐勺、塑料瓶盖次品）收集后暂存于一般固废暂存间内（</w:t>
            </w:r>
            <w:r>
              <w:rPr>
                <w:rFonts w:hint="eastAsia" w:ascii="Times New Roman" w:hAnsi="Times New Roman" w:eastAsia="宋体" w:cs="Times New Roman"/>
                <w:color w:val="auto"/>
                <w:kern w:val="2"/>
                <w:sz w:val="21"/>
                <w:szCs w:val="21"/>
                <w:lang w:val="en-US" w:eastAsia="zh-CN" w:bidi="ar-SA"/>
              </w:rPr>
              <w:t>1</w:t>
            </w:r>
            <w:r>
              <w:rPr>
                <w:rFonts w:hint="default" w:ascii="Times New Roman" w:hAnsi="Times New Roman" w:eastAsia="宋体" w:cs="Times New Roman"/>
                <w:color w:val="auto"/>
                <w:kern w:val="2"/>
                <w:sz w:val="21"/>
                <w:szCs w:val="21"/>
                <w:lang w:val="en-US" w:eastAsia="zh-CN" w:bidi="ar-SA"/>
              </w:rPr>
              <w:t>0m</w:t>
            </w:r>
            <w:r>
              <w:rPr>
                <w:rFonts w:hint="default" w:ascii="Times New Roman" w:hAnsi="Times New Roman" w:eastAsia="宋体" w:cs="Times New Roman"/>
                <w:color w:val="auto"/>
                <w:kern w:val="2"/>
                <w:sz w:val="21"/>
                <w:szCs w:val="21"/>
                <w:vertAlign w:val="superscript"/>
                <w:lang w:val="en-US" w:eastAsia="zh-CN" w:bidi="ar-SA"/>
              </w:rPr>
              <w:t>2</w:t>
            </w:r>
            <w:r>
              <w:rPr>
                <w:rFonts w:hint="default" w:ascii="Times New Roman" w:hAnsi="Times New Roman" w:eastAsia="宋体" w:cs="Times New Roman"/>
                <w:color w:val="auto"/>
                <w:kern w:val="2"/>
                <w:sz w:val="21"/>
                <w:szCs w:val="21"/>
                <w:lang w:val="en-US" w:eastAsia="zh-CN" w:bidi="ar-SA"/>
              </w:rPr>
              <w:t>），</w:t>
            </w:r>
            <w:r>
              <w:rPr>
                <w:rFonts w:hint="eastAsia" w:ascii="Times New Roman" w:hAnsi="Times New Roman" w:eastAsia="宋体" w:cs="Times New Roman"/>
                <w:color w:val="auto"/>
                <w:kern w:val="2"/>
                <w:sz w:val="21"/>
                <w:szCs w:val="21"/>
                <w:lang w:val="en-US" w:eastAsia="zh-CN" w:bidi="ar-SA"/>
              </w:rPr>
              <w:t>定期外售。</w:t>
            </w:r>
          </w:p>
          <w:bookmarkEnd w:id="13"/>
          <w:p>
            <w:pPr>
              <w:keepNext w:val="0"/>
              <w:keepLines w:val="0"/>
              <w:pageBreakBefore w:val="0"/>
              <w:kinsoku/>
              <w:wordWrap/>
              <w:overflowPunct/>
              <w:topLinePunct w:val="0"/>
              <w:autoSpaceDE/>
              <w:autoSpaceDN/>
              <w:bidi w:val="0"/>
              <w:adjustRightInd/>
              <w:snapToGrid/>
              <w:spacing w:afterLines="0" w:line="240" w:lineRule="auto"/>
              <w:jc w:val="left"/>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危险废物</w:t>
            </w:r>
            <w:r>
              <w:rPr>
                <w:rFonts w:hint="default" w:ascii="Times New Roman" w:hAnsi="Times New Roman" w:eastAsia="宋体" w:cs="Times New Roman"/>
                <w:color w:val="auto"/>
                <w:kern w:val="2"/>
                <w:sz w:val="21"/>
                <w:szCs w:val="21"/>
                <w:lang w:val="en-US" w:eastAsia="zh-CN" w:bidi="ar-SA"/>
              </w:rPr>
              <w:t>：危险废物（</w:t>
            </w:r>
            <w:bookmarkStart w:id="14" w:name="OLE_LINK10"/>
            <w:r>
              <w:rPr>
                <w:rFonts w:hint="default" w:ascii="Times New Roman" w:hAnsi="Times New Roman" w:eastAsia="宋体" w:cs="Times New Roman"/>
                <w:color w:val="auto"/>
                <w:kern w:val="2"/>
                <w:sz w:val="21"/>
                <w:szCs w:val="21"/>
                <w:lang w:val="en-US" w:eastAsia="zh-CN" w:bidi="ar-SA"/>
              </w:rPr>
              <w:t>废活性炭</w:t>
            </w:r>
            <w:bookmarkEnd w:id="14"/>
            <w:r>
              <w:rPr>
                <w:rFonts w:hint="default" w:ascii="Times New Roman" w:hAnsi="Times New Roman" w:eastAsia="宋体" w:cs="Times New Roman"/>
                <w:color w:val="auto"/>
                <w:kern w:val="2"/>
                <w:sz w:val="21"/>
                <w:szCs w:val="21"/>
                <w:lang w:val="en-US" w:eastAsia="zh-CN" w:bidi="ar-SA"/>
              </w:rPr>
              <w:t>）收集后暂</w:t>
            </w:r>
            <w:bookmarkStart w:id="15" w:name="_GoBack"/>
            <w:bookmarkEnd w:id="15"/>
            <w:r>
              <w:rPr>
                <w:rFonts w:hint="default" w:ascii="Times New Roman" w:hAnsi="Times New Roman" w:eastAsia="宋体" w:cs="Times New Roman"/>
                <w:color w:val="auto"/>
                <w:kern w:val="2"/>
                <w:sz w:val="21"/>
                <w:szCs w:val="21"/>
                <w:lang w:val="en-US" w:eastAsia="zh-CN" w:bidi="ar-SA"/>
              </w:rPr>
              <w:t>存于</w:t>
            </w:r>
            <w:r>
              <w:rPr>
                <w:rFonts w:hint="eastAsia" w:ascii="Times New Roman" w:hAnsi="Times New Roman" w:eastAsia="宋体" w:cs="Times New Roman"/>
                <w:color w:val="auto"/>
                <w:kern w:val="2"/>
                <w:sz w:val="21"/>
                <w:szCs w:val="21"/>
                <w:lang w:val="en-US" w:eastAsia="zh-CN" w:bidi="ar-SA"/>
              </w:rPr>
              <w:t>危废</w:t>
            </w:r>
            <w:r>
              <w:rPr>
                <w:rFonts w:hint="default" w:ascii="Times New Roman" w:hAnsi="Times New Roman" w:eastAsia="宋体" w:cs="Times New Roman"/>
                <w:color w:val="auto"/>
                <w:kern w:val="2"/>
                <w:sz w:val="21"/>
                <w:szCs w:val="21"/>
                <w:lang w:val="en-US" w:eastAsia="zh-CN" w:bidi="ar-SA"/>
              </w:rPr>
              <w:t>暂存间内（</w:t>
            </w:r>
            <w:r>
              <w:rPr>
                <w:rFonts w:hint="eastAsia" w:ascii="Times New Roman" w:hAnsi="Times New Roman" w:eastAsia="宋体" w:cs="Times New Roman"/>
                <w:color w:val="auto"/>
                <w:kern w:val="2"/>
                <w:sz w:val="21"/>
                <w:szCs w:val="21"/>
                <w:lang w:val="en-US" w:eastAsia="zh-CN" w:bidi="ar-SA"/>
              </w:rPr>
              <w:t>1</w:t>
            </w:r>
            <w:r>
              <w:rPr>
                <w:rFonts w:hint="default" w:ascii="Times New Roman" w:hAnsi="Times New Roman" w:eastAsia="宋体" w:cs="Times New Roman"/>
                <w:color w:val="auto"/>
                <w:kern w:val="2"/>
                <w:sz w:val="21"/>
                <w:szCs w:val="21"/>
                <w:lang w:val="en-US" w:eastAsia="zh-CN" w:bidi="ar-SA"/>
              </w:rPr>
              <w:t>0m</w:t>
            </w:r>
            <w:r>
              <w:rPr>
                <w:rFonts w:hint="default" w:ascii="Times New Roman" w:hAnsi="Times New Roman" w:eastAsia="宋体" w:cs="Times New Roman"/>
                <w:color w:val="auto"/>
                <w:kern w:val="2"/>
                <w:sz w:val="21"/>
                <w:szCs w:val="21"/>
                <w:vertAlign w:val="superscript"/>
                <w:lang w:val="en-US" w:eastAsia="zh-CN" w:bidi="ar-SA"/>
              </w:rPr>
              <w:t>2</w:t>
            </w:r>
            <w:r>
              <w:rPr>
                <w:rFonts w:hint="default" w:ascii="Times New Roman" w:hAnsi="Times New Roman" w:eastAsia="宋体" w:cs="Times New Roman"/>
                <w:color w:val="auto"/>
                <w:kern w:val="2"/>
                <w:sz w:val="21"/>
                <w:szCs w:val="21"/>
                <w:lang w:val="en-US" w:eastAsia="zh-CN" w:bidi="ar-SA"/>
              </w:rPr>
              <w:t>），定期交有资质的单位处置</w:t>
            </w:r>
            <w:r>
              <w:rPr>
                <w:rFonts w:hint="eastAsia" w:ascii="Times New Roman" w:hAnsi="Times New Roman" w:eastAsia="宋体" w:cs="Times New Roman"/>
                <w:color w:val="auto"/>
                <w:kern w:val="2"/>
                <w:sz w:val="21"/>
                <w:szCs w:val="21"/>
                <w:lang w:val="en-US" w:eastAsia="zh-CN" w:bidi="ar-SA"/>
              </w:rPr>
              <w:t>。</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eastAsiaTheme="minorEastAsia"/>
                <w:kern w:val="2"/>
                <w:sz w:val="21"/>
                <w:szCs w:val="21"/>
                <w:lang w:val="en-US" w:eastAsia="zh-CN" w:bidi="ar-SA"/>
              </w:rPr>
            </w:pPr>
            <w:r>
              <w:rPr>
                <w:rFonts w:hint="default" w:ascii="Times New Roman" w:hAnsi="Times New Roman" w:eastAsia="宋体" w:cs="Times New Roman"/>
                <w:color w:val="auto"/>
                <w:kern w:val="2"/>
                <w:sz w:val="21"/>
                <w:szCs w:val="21"/>
                <w:lang w:val="en-US" w:eastAsia="zh-CN" w:bidi="ar-SA"/>
              </w:rPr>
              <w:t>（4）噪声：通过合理布局，并优先选用低噪设备，基础减振、消声、厂房隔声等措施后，项目厂界噪声贡献值均满足《工业企业厂界环境噪声排放标准》（GB12348-2008）</w:t>
            </w:r>
            <w:r>
              <w:rPr>
                <w:rFonts w:hint="eastAsia" w:ascii="Times New Roman" w:hAnsi="Times New Roman" w:eastAsia="宋体" w:cs="Times New Roman"/>
                <w:color w:val="auto"/>
                <w:kern w:val="2"/>
                <w:sz w:val="21"/>
                <w:szCs w:val="21"/>
                <w:lang w:val="en-US" w:eastAsia="zh-CN" w:bidi="ar-SA"/>
              </w:rPr>
              <w:t>3</w:t>
            </w:r>
            <w:r>
              <w:rPr>
                <w:rFonts w:hint="default" w:ascii="Times New Roman" w:hAnsi="Times New Roman" w:eastAsia="宋体" w:cs="Times New Roman"/>
                <w:color w:val="auto"/>
                <w:kern w:val="2"/>
                <w:sz w:val="21"/>
                <w:szCs w:val="21"/>
                <w:lang w:val="en-US" w:eastAsia="zh-CN" w:bidi="ar-SA"/>
              </w:rPr>
              <w:t>类标准要求。</w:t>
            </w:r>
          </w:p>
        </w:tc>
        <w:tc>
          <w:tcPr>
            <w:tcW w:w="883" w:type="dxa"/>
            <w:shd w:val="clear" w:color="auto" w:fill="auto"/>
            <w:vAlign w:val="top"/>
          </w:tcPr>
          <w:p>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abstractNum w:abstractNumId="1">
    <w:nsid w:val="1221D325"/>
    <w:multiLevelType w:val="singleLevel"/>
    <w:tmpl w:val="1221D325"/>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mUzOGNjM2YxYTMzOGFjNTIyMTI2OWJhYjM4OTIyYzAifQ=="/>
    <w:docVar w:name="KSO_WPS_MARK_KEY" w:val="78883525-4002-48d7-8dd4-33492eb0828a"/>
  </w:docVars>
  <w:rsids>
    <w:rsidRoot w:val="001E5CDA"/>
    <w:rsid w:val="000254D6"/>
    <w:rsid w:val="00137019"/>
    <w:rsid w:val="001E5CDA"/>
    <w:rsid w:val="00EE20F3"/>
    <w:rsid w:val="0C771E12"/>
    <w:rsid w:val="0D79298D"/>
    <w:rsid w:val="117F61F0"/>
    <w:rsid w:val="16707C20"/>
    <w:rsid w:val="19326690"/>
    <w:rsid w:val="2473652D"/>
    <w:rsid w:val="27052EC1"/>
    <w:rsid w:val="296348D8"/>
    <w:rsid w:val="2B033176"/>
    <w:rsid w:val="2BC50FE3"/>
    <w:rsid w:val="2D594EEF"/>
    <w:rsid w:val="2FA70495"/>
    <w:rsid w:val="303C36D2"/>
    <w:rsid w:val="33D8698B"/>
    <w:rsid w:val="37D5281F"/>
    <w:rsid w:val="3C9B48E8"/>
    <w:rsid w:val="43BA548A"/>
    <w:rsid w:val="44244342"/>
    <w:rsid w:val="449C66C4"/>
    <w:rsid w:val="46F550A6"/>
    <w:rsid w:val="4BA6413B"/>
    <w:rsid w:val="4D7E008B"/>
    <w:rsid w:val="5C5B5395"/>
    <w:rsid w:val="5CD65E0C"/>
    <w:rsid w:val="61EC0466"/>
    <w:rsid w:val="696541D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Body Text First Indent"/>
    <w:basedOn w:val="4"/>
    <w:next w:val="1"/>
    <w:unhideWhenUsed/>
    <w:qFormat/>
    <w:uiPriority w:val="0"/>
    <w:pPr>
      <w:ind w:firstLine="420" w:firstLineChars="100"/>
    </w:p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0">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1167</Words>
  <Characters>1270</Characters>
  <Lines>13</Lines>
  <Paragraphs>3</Paragraphs>
  <TotalTime>4</TotalTime>
  <ScaleCrop>false</ScaleCrop>
  <LinksUpToDate>false</LinksUpToDate>
  <CharactersWithSpaces>1271</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陌。</cp:lastModifiedBy>
  <dcterms:modified xsi:type="dcterms:W3CDTF">2025-06-24T10:23:47Z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94860026EB3B4334A86938CA00B9B21C_12</vt:lpwstr>
  </property>
  <property fmtid="{D5CDD505-2E9C-101B-9397-08002B2CF9AE}" pid="4" name="KSOTemplateDocerSaveRecord">
    <vt:lpwstr>eyJoZGlkIjoiNWQ4NmQ3YmJmY2ZiNjk4NjZjZjhlMzgyZDBkN2YwYzIiLCJ1c2VySWQiOiIyNjU4MDI5ODAifQ==</vt:lpwstr>
  </property>
</Properties>
</file>