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关于河南宏远水泥制品有限公司年产5万根电线杆生产项目项目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eastAsia="zh-CN"/>
        </w:rPr>
        <w:t>河南宏远水泥制品有限公司年产5万根电线杆生产项目项目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环境影响评价文件作出拟审批意见。为保证拟审批意见的严肃性和公正性，现将建设项目环境影响评价文件的基本情况予以公示。如有异议，请在公示期内反馈我局行政审批服务科。</w:t>
      </w:r>
      <w:r>
        <w:rPr>
          <w:rFonts w:hint="eastAsia" w:ascii="Times New Roman" w:cs="Times New Roman" w:hAnsiTheme="minorEastAsia"/>
          <w:color w:val="auto"/>
          <w:sz w:val="28"/>
          <w:szCs w:val="28"/>
          <w:highlight w:val="none"/>
        </w:rPr>
        <w:t>公示期为</w:t>
      </w:r>
      <w:r>
        <w:rPr>
          <w:rFonts w:hint="eastAsia" w:ascii="Times New Roman" w:cs="Times New Roman" w:hAnsiTheme="minorEastAsia"/>
          <w:color w:val="auto"/>
          <w:sz w:val="28"/>
          <w:szCs w:val="28"/>
          <w:highlight w:val="none"/>
        </w:rPr>
        <w:t>2024年</w:t>
      </w:r>
      <w:r>
        <w:rPr>
          <w:rFonts w:hint="eastAsia" w:ascii="Times New Roman" w:cs="Times New Roman" w:hAnsiTheme="minorEastAsia"/>
          <w:color w:val="auto"/>
          <w:sz w:val="28"/>
          <w:szCs w:val="28"/>
          <w:highlight w:val="none"/>
          <w:lang w:val="en-US" w:eastAsia="zh-CN"/>
        </w:rPr>
        <w:t>10</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11</w:t>
      </w:r>
      <w:r>
        <w:rPr>
          <w:rFonts w:hint="eastAsia" w:ascii="Times New Roman" w:cs="Times New Roman" w:hAnsiTheme="minorEastAsia"/>
          <w:color w:val="auto"/>
          <w:sz w:val="28"/>
          <w:szCs w:val="28"/>
          <w:highlight w:val="none"/>
        </w:rPr>
        <w:t>日－2024年</w:t>
      </w:r>
      <w:r>
        <w:rPr>
          <w:rFonts w:hint="eastAsia" w:ascii="Times New Roman" w:cs="Times New Roman" w:hAnsiTheme="minorEastAsia"/>
          <w:color w:val="auto"/>
          <w:sz w:val="28"/>
          <w:szCs w:val="28"/>
          <w:highlight w:val="none"/>
          <w:lang w:val="en-US" w:eastAsia="zh-CN"/>
        </w:rPr>
        <w:t>10</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16</w:t>
      </w:r>
      <w:r>
        <w:rPr>
          <w:rFonts w:hint="eastAsia" w:ascii="Times New Roman" w:cs="Times New Roman" w:hAnsiTheme="minorEastAsia"/>
          <w:color w:val="auto"/>
          <w:sz w:val="28"/>
          <w:szCs w:val="28"/>
          <w:highlight w:val="none"/>
        </w:rPr>
        <w:t>日。</w:t>
      </w:r>
      <w:bookmarkStart w:id="0" w:name="_GoBack"/>
      <w:bookmarkEnd w:id="0"/>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受理拟审批的建设项目环境影响报告书</w:t>
      </w:r>
    </w:p>
    <w:tbl>
      <w:tblPr>
        <w:tblStyle w:val="9"/>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河南宏远水泥制品有限公司年产5万根电线杆生产项目</w:t>
            </w:r>
          </w:p>
        </w:tc>
        <w:tc>
          <w:tcPr>
            <w:tcW w:w="1134" w:type="dxa"/>
            <w:shd w:val="clear" w:color="auto" w:fill="auto"/>
            <w:vAlign w:val="top"/>
          </w:tcPr>
          <w:p w14:paraId="1465480B">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周口市川汇区交通路西段</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河南宏远水泥制品有限公司</w:t>
            </w:r>
          </w:p>
        </w:tc>
        <w:tc>
          <w:tcPr>
            <w:tcW w:w="850" w:type="dxa"/>
            <w:shd w:val="clear" w:color="auto" w:fill="auto"/>
            <w:vAlign w:val="top"/>
          </w:tcPr>
          <w:p w14:paraId="057D67B6">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河南极科环保工程有限公司</w:t>
            </w:r>
          </w:p>
        </w:tc>
        <w:tc>
          <w:tcPr>
            <w:tcW w:w="1593" w:type="dxa"/>
            <w:shd w:val="clear" w:color="auto" w:fill="auto"/>
            <w:vAlign w:val="top"/>
          </w:tcPr>
          <w:p w14:paraId="1FD9FB2D">
            <w:pP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本项目总投资</w:t>
            </w:r>
            <w:r>
              <w:rPr>
                <w:rFonts w:hint="eastAsia" w:ascii="Times New Roman" w:hAnsi="Times New Roman" w:cs="Times New Roman"/>
                <w:kern w:val="2"/>
                <w:sz w:val="21"/>
                <w:szCs w:val="21"/>
                <w:lang w:val="en-US" w:eastAsia="zh-CN" w:bidi="ar-SA"/>
              </w:rPr>
              <w:t>3000</w:t>
            </w:r>
            <w:r>
              <w:rPr>
                <w:rFonts w:hint="eastAsia" w:ascii="Times New Roman" w:hAnsi="Times New Roman" w:cs="Times New Roman" w:eastAsiaTheme="minorEastAsia"/>
                <w:kern w:val="2"/>
                <w:sz w:val="21"/>
                <w:szCs w:val="21"/>
                <w:lang w:val="en-US" w:eastAsia="zh-CN" w:bidi="ar-SA"/>
              </w:rPr>
              <w:t>万元，</w:t>
            </w:r>
            <w:r>
              <w:rPr>
                <w:rFonts w:hint="eastAsia" w:ascii="Times New Roman" w:hAnsi="Times New Roman" w:cs="Times New Roman"/>
                <w:kern w:val="2"/>
                <w:sz w:val="21"/>
                <w:szCs w:val="21"/>
                <w:lang w:val="en-US" w:eastAsia="zh-CN" w:bidi="ar-SA"/>
              </w:rPr>
              <w:t>建筑面积5000平方米</w:t>
            </w:r>
            <w:r>
              <w:rPr>
                <w:rFonts w:hint="eastAsia" w:ascii="Times New Roman" w:hAnsi="Times New Roman" w:cs="Times New Roman" w:eastAsiaTheme="minorEastAsia"/>
                <w:kern w:val="2"/>
                <w:sz w:val="21"/>
                <w:szCs w:val="21"/>
                <w:lang w:val="en-US" w:eastAsia="zh-CN" w:bidi="ar-SA"/>
              </w:rPr>
              <w:t>，年产5万根电线杆</w:t>
            </w:r>
          </w:p>
        </w:tc>
        <w:tc>
          <w:tcPr>
            <w:tcW w:w="7479" w:type="dxa"/>
            <w:shd w:val="clear" w:color="auto" w:fill="auto"/>
            <w:vAlign w:val="top"/>
          </w:tcPr>
          <w:p w14:paraId="54596CD8">
            <w:pPr>
              <w:widowControl/>
              <w:adjustRightInd w:val="0"/>
              <w:snapToGrid w:val="0"/>
              <w:spacing w:line="240" w:lineRule="auto"/>
              <w:jc w:val="left"/>
              <w:rPr>
                <w:rFonts w:hint="default" w:ascii="Times New Roman" w:hAnsi="Times New Roman" w:cs="Times New Roman" w:eastAsiaTheme="minorEastAsia"/>
                <w:sz w:val="21"/>
                <w:szCs w:val="21"/>
                <w:lang w:eastAsia="zh-CN"/>
              </w:rPr>
            </w:pPr>
            <w:r>
              <w:rPr>
                <w:sz w:val="21"/>
                <w:szCs w:val="21"/>
              </w:rPr>
              <w:t>（</w:t>
            </w:r>
            <w:r>
              <w:rPr>
                <w:rFonts w:hint="eastAsia"/>
                <w:sz w:val="21"/>
                <w:szCs w:val="21"/>
              </w:rPr>
              <w:t>1</w:t>
            </w:r>
            <w:r>
              <w:rPr>
                <w:sz w:val="21"/>
                <w:szCs w:val="21"/>
              </w:rPr>
              <w:t>）</w:t>
            </w:r>
            <w:r>
              <w:rPr>
                <w:rFonts w:hint="default" w:ascii="Times New Roman" w:hAnsi="Times New Roman" w:cs="Times New Roman"/>
                <w:sz w:val="21"/>
                <w:szCs w:val="21"/>
              </w:rPr>
              <w:t>废气：</w:t>
            </w:r>
            <w:r>
              <w:rPr>
                <w:rFonts w:hint="default" w:ascii="Times New Roman" w:hAnsi="Times New Roman" w:cs="Times New Roman"/>
                <w:sz w:val="21"/>
                <w:szCs w:val="21"/>
                <w:lang w:eastAsia="zh-CN"/>
              </w:rPr>
              <w:t>上料斗及输送皮带、粉料入仓工序、搅拌工序</w:t>
            </w:r>
            <w:r>
              <w:rPr>
                <w:rFonts w:hint="eastAsia" w:ascii="Times New Roman" w:hAnsi="Times New Roman" w:cs="Times New Roman"/>
                <w:sz w:val="21"/>
                <w:szCs w:val="21"/>
                <w:lang w:eastAsia="zh-CN"/>
              </w:rPr>
              <w:t>产生的颗粒物分别收集后进入一套袋式除尘器处理，处理后通过</w:t>
            </w:r>
            <w:r>
              <w:rPr>
                <w:rFonts w:hint="eastAsia" w:ascii="Times New Roman" w:hAnsi="Times New Roman" w:cs="Times New Roman"/>
                <w:sz w:val="21"/>
                <w:szCs w:val="21"/>
                <w:lang w:val="en-US" w:eastAsia="zh-CN"/>
              </w:rPr>
              <w:t>1根17m高排气筒排放</w:t>
            </w:r>
            <w:r>
              <w:rPr>
                <w:rFonts w:hint="eastAsia" w:ascii="Times New Roman" w:hAnsi="Times New Roman" w:cs="Times New Roman"/>
                <w:sz w:val="21"/>
                <w:szCs w:val="21"/>
                <w:lang w:eastAsia="zh-CN"/>
              </w:rPr>
              <w:t>，排放浓度满足</w:t>
            </w:r>
            <w:r>
              <w:rPr>
                <w:rFonts w:hint="eastAsia"/>
                <w:b w:val="0"/>
                <w:bCs/>
                <w:color w:val="000000"/>
                <w:sz w:val="21"/>
                <w:szCs w:val="21"/>
                <w:u w:val="none"/>
                <w:lang w:eastAsia="zh-CN"/>
              </w:rPr>
              <w:t>河南省《水泥工业大气污染物排放标准》（DB41/1953-2020）</w:t>
            </w:r>
            <w:r>
              <w:rPr>
                <w:rFonts w:hint="eastAsia"/>
                <w:b w:val="0"/>
                <w:bCs/>
                <w:color w:val="000000"/>
                <w:sz w:val="21"/>
                <w:szCs w:val="21"/>
                <w:u w:val="none"/>
              </w:rPr>
              <w:t>表1</w:t>
            </w:r>
            <w:r>
              <w:rPr>
                <w:b w:val="0"/>
                <w:bCs/>
                <w:color w:val="000000"/>
                <w:sz w:val="21"/>
                <w:szCs w:val="21"/>
                <w:u w:val="none"/>
              </w:rPr>
              <w:t>中</w:t>
            </w:r>
            <w:r>
              <w:rPr>
                <w:rFonts w:hint="eastAsia"/>
                <w:b w:val="0"/>
                <w:bCs/>
                <w:color w:val="000000"/>
                <w:sz w:val="21"/>
                <w:szCs w:val="21"/>
                <w:u w:val="none"/>
              </w:rPr>
              <w:t>水泥制品生产颗粒物排放限值（颗粒物≤10mg/m</w:t>
            </w:r>
            <w:r>
              <w:rPr>
                <w:rFonts w:hint="eastAsia"/>
                <w:b w:val="0"/>
                <w:bCs/>
                <w:color w:val="000000"/>
                <w:sz w:val="21"/>
                <w:szCs w:val="21"/>
                <w:u w:val="none"/>
                <w:vertAlign w:val="superscript"/>
              </w:rPr>
              <w:t>3</w:t>
            </w:r>
            <w:r>
              <w:rPr>
                <w:rFonts w:hint="eastAsia"/>
                <w:b w:val="0"/>
                <w:bCs/>
                <w:color w:val="000000"/>
                <w:sz w:val="21"/>
                <w:szCs w:val="21"/>
                <w:u w:val="none"/>
              </w:rPr>
              <w:t>）</w:t>
            </w:r>
            <w:r>
              <w:rPr>
                <w:rFonts w:hint="default" w:ascii="Times New Roman" w:hAnsi="Times New Roman" w:cs="Times New Roman"/>
                <w:sz w:val="21"/>
                <w:szCs w:val="21"/>
                <w:lang w:eastAsia="zh-CN"/>
              </w:rPr>
              <w:t>。原料堆存、装卸产生的扬尘</w:t>
            </w:r>
            <w:r>
              <w:rPr>
                <w:rFonts w:hint="eastAsia" w:ascii="Times New Roman" w:hAnsi="Times New Roman" w:cs="Times New Roman"/>
                <w:sz w:val="21"/>
                <w:szCs w:val="21"/>
                <w:lang w:eastAsia="zh-CN"/>
              </w:rPr>
              <w:t>采用</w:t>
            </w:r>
            <w:r>
              <w:rPr>
                <w:rFonts w:hint="default" w:ascii="Times New Roman" w:hAnsi="Times New Roman" w:cs="Times New Roman"/>
                <w:sz w:val="21"/>
                <w:szCs w:val="21"/>
                <w:lang w:eastAsia="zh-CN"/>
              </w:rPr>
              <w:t>车间封闭、喷雾降尘</w:t>
            </w:r>
            <w:r>
              <w:rPr>
                <w:rFonts w:hint="eastAsia" w:ascii="Times New Roman" w:hAnsi="Times New Roman" w:cs="Times New Roman"/>
                <w:sz w:val="21"/>
                <w:szCs w:val="21"/>
                <w:lang w:eastAsia="zh-CN"/>
              </w:rPr>
              <w:t>无组织废气控制措施。</w:t>
            </w:r>
          </w:p>
          <w:p w14:paraId="670CE640">
            <w:pPr>
              <w:widowControl/>
              <w:adjustRightInd w:val="0"/>
              <w:snapToGrid w:val="0"/>
              <w:spacing w:line="240" w:lineRule="auto"/>
              <w:jc w:val="left"/>
              <w:rPr>
                <w:rFonts w:hint="default" w:ascii="Times New Roman" w:hAnsi="Times New Roman" w:cs="Times New Roman"/>
                <w:sz w:val="21"/>
                <w:szCs w:val="21"/>
              </w:rPr>
            </w:pPr>
            <w:r>
              <w:rPr>
                <w:rFonts w:hint="default" w:ascii="Times New Roman" w:hAnsi="Times New Roman" w:cs="Times New Roman"/>
                <w:sz w:val="21"/>
                <w:szCs w:val="21"/>
              </w:rPr>
              <w:t>（2）废水：</w:t>
            </w:r>
            <w:r>
              <w:rPr>
                <w:rFonts w:hint="default" w:ascii="Times New Roman" w:hAnsi="Times New Roman" w:cs="Times New Roman"/>
                <w:sz w:val="21"/>
                <w:szCs w:val="21"/>
                <w:lang w:eastAsia="zh-CN"/>
              </w:rPr>
              <w:t>实行雨污分流，雨水经收集后排入</w:t>
            </w:r>
            <w:r>
              <w:rPr>
                <w:rFonts w:hint="eastAsia" w:ascii="Times New Roman" w:hAnsi="Times New Roman" w:cs="Times New Roman"/>
                <w:sz w:val="21"/>
                <w:szCs w:val="21"/>
                <w:lang w:eastAsia="zh-CN"/>
              </w:rPr>
              <w:t>雨水沟</w:t>
            </w:r>
            <w:r>
              <w:rPr>
                <w:rFonts w:hint="default" w:ascii="Times New Roman" w:hAnsi="Times New Roman" w:cs="Times New Roman"/>
                <w:sz w:val="21"/>
                <w:szCs w:val="21"/>
                <w:lang w:eastAsia="zh-CN"/>
              </w:rPr>
              <w:t>；本项目主要废水为员工生活污水及搅拌机清洗废水、洗车平台清洗废水</w:t>
            </w:r>
            <w:r>
              <w:rPr>
                <w:rFonts w:hint="eastAsia" w:ascii="Times New Roman" w:hAnsi="Times New Roman" w:cs="Times New Roman"/>
                <w:sz w:val="21"/>
                <w:szCs w:val="21"/>
                <w:lang w:eastAsia="zh-CN"/>
              </w:rPr>
              <w:t>、蒸养冷凝水</w:t>
            </w:r>
            <w:r>
              <w:rPr>
                <w:rFonts w:hint="default" w:ascii="Times New Roman" w:hAnsi="Times New Roman" w:cs="Times New Roman"/>
                <w:sz w:val="21"/>
                <w:szCs w:val="21"/>
                <w:lang w:eastAsia="zh-CN"/>
              </w:rPr>
              <w:t>。生活污水经化粪池处理后定期掏粪农用，不外排，搅拌机清洗废水、洗车平台清洗废水、蒸养冷凝水</w:t>
            </w:r>
            <w:r>
              <w:rPr>
                <w:rFonts w:hint="eastAsia" w:ascii="Times New Roman" w:hAnsi="Times New Roman" w:cs="Times New Roman"/>
                <w:sz w:val="21"/>
                <w:szCs w:val="21"/>
                <w:lang w:eastAsia="zh-CN"/>
              </w:rPr>
              <w:t>经沉淀池处理后回用，不外排</w:t>
            </w:r>
            <w:r>
              <w:rPr>
                <w:rFonts w:hint="default" w:ascii="Times New Roman" w:hAnsi="Times New Roman" w:cs="Times New Roman"/>
                <w:sz w:val="21"/>
                <w:szCs w:val="21"/>
              </w:rPr>
              <w:t>。</w:t>
            </w:r>
          </w:p>
          <w:p w14:paraId="518DA0D3">
            <w:pPr>
              <w:widowControl/>
              <w:adjustRightInd w:val="0"/>
              <w:snapToGrid w:val="0"/>
              <w:spacing w:line="240" w:lineRule="auto"/>
              <w:jc w:val="left"/>
              <w:rPr>
                <w:rFonts w:hint="default" w:ascii="Times New Roman" w:hAnsi="Times New Roman" w:cs="Times New Roman" w:eastAsiaTheme="minorEastAsia"/>
                <w:sz w:val="21"/>
                <w:szCs w:val="21"/>
                <w:lang w:eastAsia="zh-CN"/>
              </w:rPr>
            </w:pPr>
            <w:r>
              <w:rPr>
                <w:rFonts w:hint="default" w:ascii="Times New Roman" w:hAnsi="Times New Roman" w:cs="Times New Roman"/>
                <w:sz w:val="21"/>
                <w:szCs w:val="21"/>
              </w:rPr>
              <w:t>（3）固废：生产固废应按规定处置。一般固废参照《一般工业固体废物贮存和填埋污染控制标准》（GB 18599-2020）执行，危险废物应按《危险废物贮存污染控制标准》（GB18597-2023）进行管理和处置，避免对环境造成二次污染</w:t>
            </w:r>
            <w:r>
              <w:rPr>
                <w:rFonts w:hint="default" w:ascii="Times New Roman" w:hAnsi="Times New Roman" w:cs="Times New Roman"/>
                <w:sz w:val="21"/>
                <w:szCs w:val="21"/>
                <w:lang w:eastAsia="zh-CN"/>
              </w:rPr>
              <w:t>。</w:t>
            </w:r>
          </w:p>
          <w:p w14:paraId="2471B766">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ascii="Times New Roman" w:hAnsi="Times New Roman" w:cs="Times New Roman" w:eastAsiaTheme="minorEastAsia"/>
                <w:kern w:val="2"/>
                <w:sz w:val="21"/>
                <w:szCs w:val="21"/>
                <w:lang w:val="en-US" w:eastAsia="zh-CN" w:bidi="ar-SA"/>
              </w:rPr>
            </w:pPr>
            <w:r>
              <w:rPr>
                <w:rFonts w:hint="default" w:ascii="Times New Roman" w:hAnsi="Times New Roman" w:cs="Times New Roman"/>
                <w:sz w:val="21"/>
                <w:szCs w:val="21"/>
              </w:rPr>
              <w:t>（4）噪声：</w:t>
            </w:r>
            <w:r>
              <w:rPr>
                <w:rFonts w:hint="default" w:ascii="Times New Roman" w:hAnsi="Times New Roman" w:cs="Times New Roman"/>
                <w:sz w:val="21"/>
                <w:szCs w:val="21"/>
                <w:lang w:eastAsia="zh-CN"/>
              </w:rPr>
              <w:t>厂界噪声值满足《工业企业厂界环境噪声排放标准》（GB12348-2008）</w:t>
            </w:r>
            <w:r>
              <w:rPr>
                <w:rFonts w:hint="eastAsia" w:ascii="Times New Roman" w:hAnsi="Times New Roman" w:cs="Times New Roman"/>
                <w:sz w:val="21"/>
                <w:szCs w:val="21"/>
                <w:lang w:val="en-US" w:eastAsia="zh-CN"/>
              </w:rPr>
              <w:t>2</w:t>
            </w:r>
            <w:r>
              <w:rPr>
                <w:rFonts w:hint="default" w:ascii="Times New Roman" w:hAnsi="Times New Roman" w:cs="Times New Roman"/>
                <w:sz w:val="21"/>
                <w:szCs w:val="21"/>
                <w:lang w:eastAsia="zh-CN"/>
              </w:rPr>
              <w:t>类标准要求</w:t>
            </w:r>
            <w:r>
              <w:rPr>
                <w:rFonts w:hint="eastAsia"/>
                <w:sz w:val="21"/>
                <w:szCs w:val="21"/>
              </w:rPr>
              <w:t>。</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B30607D"/>
    <w:rsid w:val="0B9354FB"/>
    <w:rsid w:val="0C771E12"/>
    <w:rsid w:val="0D79298D"/>
    <w:rsid w:val="0FF329DB"/>
    <w:rsid w:val="117F61F0"/>
    <w:rsid w:val="163A19CD"/>
    <w:rsid w:val="16707C20"/>
    <w:rsid w:val="2473652D"/>
    <w:rsid w:val="27052EC1"/>
    <w:rsid w:val="296348D8"/>
    <w:rsid w:val="2B033176"/>
    <w:rsid w:val="2BC50FE3"/>
    <w:rsid w:val="2FA70495"/>
    <w:rsid w:val="303C36D2"/>
    <w:rsid w:val="33D8698B"/>
    <w:rsid w:val="37D5281F"/>
    <w:rsid w:val="3C9B48E8"/>
    <w:rsid w:val="43BA548A"/>
    <w:rsid w:val="46F550A6"/>
    <w:rsid w:val="4BA6413B"/>
    <w:rsid w:val="4BFF13CD"/>
    <w:rsid w:val="4D7E008B"/>
    <w:rsid w:val="5C5B5395"/>
    <w:rsid w:val="5CD65E0C"/>
    <w:rsid w:val="5E926B3A"/>
    <w:rsid w:val="61EC0466"/>
    <w:rsid w:val="696541D7"/>
    <w:rsid w:val="6E8E0F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2"/>
    <w:basedOn w:val="1"/>
    <w:qFormat/>
    <w:uiPriority w:val="0"/>
    <w:pPr>
      <w:spacing w:line="360" w:lineRule="auto"/>
      <w:ind w:left="0" w:leftChars="0"/>
    </w:pPr>
    <w:rPr>
      <w:rFonts w:ascii="宋体" w:hAnsi="宋体" w:eastAsia="宋体"/>
      <w:sz w:val="24"/>
    </w:rPr>
  </w:style>
  <w:style w:type="paragraph" w:styleId="7">
    <w:name w:val="Body Text First Indent"/>
    <w:basedOn w:val="4"/>
    <w:next w:val="1"/>
    <w:unhideWhenUsed/>
    <w:qFormat/>
    <w:uiPriority w:val="0"/>
    <w:pPr>
      <w:ind w:firstLine="420" w:firstLineChars="100"/>
    </w:pPr>
  </w:style>
  <w:style w:type="table" w:styleId="9">
    <w:name w:val="Table Grid"/>
    <w:basedOn w:val="8"/>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1">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972</Words>
  <Characters>1052</Characters>
  <Lines>13</Lines>
  <Paragraphs>3</Paragraphs>
  <TotalTime>0</TotalTime>
  <ScaleCrop>false</ScaleCrop>
  <LinksUpToDate>false</LinksUpToDate>
  <CharactersWithSpaces>1053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2024-10-11T06:14:59Z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94860026EB3B4334A86938CA00B9B21C_12</vt:lpwstr>
  </property>
</Properties>
</file>