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C4187A">
      <w:pPr>
        <w:jc w:val="center"/>
        <w:rPr>
          <w:rFonts w:hint="eastAsia" w:ascii="宋体" w:hAnsi="宋体" w:eastAsia="宋体" w:cs="宋体"/>
          <w:color w:val="auto"/>
          <w:sz w:val="44"/>
          <w:szCs w:val="44"/>
          <w:lang w:val="en-US" w:eastAsia="zh-CN"/>
        </w:rPr>
      </w:pPr>
    </w:p>
    <w:p w14:paraId="3A3DFD13">
      <w:pPr>
        <w:jc w:val="center"/>
        <w:rPr>
          <w:rFonts w:hint="eastAsia" w:ascii="宋体" w:hAnsi="宋体" w:eastAsia="宋体" w:cs="宋体"/>
          <w:color w:val="auto"/>
          <w:spacing w:val="0"/>
          <w:sz w:val="32"/>
          <w:szCs w:val="32"/>
          <w:lang w:eastAsia="zh-CN"/>
        </w:rPr>
      </w:pPr>
    </w:p>
    <w:p w14:paraId="60FEE34F">
      <w:pPr>
        <w:tabs>
          <w:tab w:val="left" w:pos="4410"/>
        </w:tabs>
        <w:jc w:val="center"/>
        <w:rPr>
          <w:rFonts w:hint="eastAsia" w:ascii="仿宋_GB2312" w:hAnsi="仿宋_GB2312" w:eastAsia="仿宋_GB2312" w:cs="仿宋_GB2312"/>
          <w:color w:val="auto"/>
          <w:spacing w:val="0"/>
          <w:sz w:val="32"/>
          <w:szCs w:val="32"/>
          <w:lang w:eastAsia="zh-CN"/>
        </w:rPr>
      </w:pPr>
    </w:p>
    <w:p w14:paraId="4D1B2B74">
      <w:pPr>
        <w:jc w:val="center"/>
        <w:rPr>
          <w:rFonts w:hint="eastAsia" w:ascii="仿宋_GB2312" w:hAnsi="仿宋_GB2312" w:eastAsia="仿宋_GB2312" w:cs="仿宋_GB2312"/>
          <w:color w:val="auto"/>
          <w:spacing w:val="0"/>
          <w:sz w:val="32"/>
          <w:szCs w:val="32"/>
          <w:lang w:eastAsia="zh-CN"/>
        </w:rPr>
      </w:pPr>
    </w:p>
    <w:p w14:paraId="7621D5DA">
      <w:pPr>
        <w:jc w:val="center"/>
        <w:rPr>
          <w:rFonts w:hint="eastAsia" w:ascii="仿宋_GB2312" w:hAnsi="仿宋_GB2312" w:eastAsia="仿宋_GB2312" w:cs="仿宋_GB2312"/>
          <w:color w:val="auto"/>
          <w:spacing w:val="0"/>
          <w:sz w:val="32"/>
          <w:szCs w:val="32"/>
          <w:lang w:eastAsia="zh-CN"/>
        </w:rPr>
      </w:pPr>
    </w:p>
    <w:p w14:paraId="22B332D4">
      <w:pPr>
        <w:jc w:val="center"/>
        <w:rPr>
          <w:rFonts w:hint="eastAsia" w:ascii="仿宋_GB2312" w:hAnsi="仿宋_GB2312" w:eastAsia="仿宋_GB2312" w:cs="仿宋_GB2312"/>
          <w:color w:val="auto"/>
          <w:spacing w:val="0"/>
          <w:sz w:val="32"/>
          <w:szCs w:val="32"/>
          <w:lang w:eastAsia="zh-CN"/>
        </w:rPr>
      </w:pPr>
    </w:p>
    <w:p w14:paraId="392AC48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2880" w:firstLineChars="900"/>
        <w:jc w:val="left"/>
        <w:textAlignment w:val="auto"/>
        <w:outlineLvl w:val="9"/>
        <w:rPr>
          <w:rFonts w:hint="eastAsia" w:ascii="仿宋_GB2312" w:hAnsi="仿宋_GB2312" w:eastAsia="仿宋_GB2312" w:cs="仿宋_GB2312"/>
          <w:color w:val="auto"/>
          <w:spacing w:val="0"/>
          <w:sz w:val="24"/>
          <w:szCs w:val="24"/>
          <w:lang w:val="en-US" w:eastAsia="zh-CN"/>
        </w:rPr>
      </w:pPr>
      <w:r>
        <w:rPr>
          <w:rFonts w:hint="eastAsia" w:ascii="仿宋_GB2312" w:hAnsi="仿宋_GB2312" w:eastAsia="仿宋_GB2312" w:cs="仿宋_GB2312"/>
          <w:color w:val="auto"/>
          <w:spacing w:val="0"/>
          <w:sz w:val="32"/>
          <w:szCs w:val="32"/>
          <w:lang w:eastAsia="zh-CN"/>
        </w:rPr>
        <w:t>扶环审</w:t>
      </w:r>
      <w:r>
        <w:rPr>
          <w:rFonts w:hint="eastAsia" w:ascii="仿宋_GB2312" w:hAnsi="仿宋_GB2312" w:eastAsia="仿宋_GB2312" w:cs="仿宋_GB2312"/>
          <w:color w:val="auto"/>
          <w:spacing w:val="0"/>
          <w:sz w:val="32"/>
          <w:szCs w:val="32"/>
          <w:lang w:val="en-US" w:eastAsia="zh-CN"/>
        </w:rPr>
        <w:t>[</w:t>
      </w:r>
      <w:r>
        <w:rPr>
          <w:rFonts w:hint="eastAsia" w:ascii="仿宋_GB2312" w:hAnsi="仿宋_GB2312" w:eastAsia="仿宋_GB2312" w:cs="仿宋_GB2312"/>
          <w:color w:val="auto"/>
          <w:spacing w:val="0"/>
          <w:sz w:val="32"/>
          <w:szCs w:val="32"/>
        </w:rPr>
        <w:t>20</w:t>
      </w:r>
      <w:r>
        <w:rPr>
          <w:rFonts w:hint="eastAsia" w:ascii="仿宋_GB2312" w:hAnsi="仿宋_GB2312" w:eastAsia="仿宋_GB2312" w:cs="仿宋_GB2312"/>
          <w:color w:val="auto"/>
          <w:spacing w:val="0"/>
          <w:sz w:val="32"/>
          <w:szCs w:val="32"/>
          <w:lang w:val="en-US" w:eastAsia="zh-CN"/>
        </w:rPr>
        <w:t>26]02</w:t>
      </w:r>
      <w:r>
        <w:rPr>
          <w:rFonts w:hint="eastAsia" w:ascii="仿宋_GB2312" w:hAnsi="仿宋_GB2312" w:eastAsia="仿宋_GB2312" w:cs="仿宋_GB2312"/>
          <w:color w:val="auto"/>
          <w:spacing w:val="0"/>
          <w:sz w:val="32"/>
          <w:szCs w:val="32"/>
        </w:rPr>
        <w:t>号</w:t>
      </w:r>
    </w:p>
    <w:p w14:paraId="319D2F77">
      <w:pPr>
        <w:keepNext w:val="0"/>
        <w:keepLines w:val="0"/>
        <w:pageBreakBefore w:val="0"/>
        <w:widowControl w:val="0"/>
        <w:kinsoku/>
        <w:wordWrap/>
        <w:overflowPunct/>
        <w:topLinePunct w:val="0"/>
        <w:autoSpaceDE/>
        <w:autoSpaceDN/>
        <w:bidi w:val="0"/>
        <w:adjustRightInd/>
        <w:snapToGrid/>
        <w:spacing w:line="860" w:lineRule="exact"/>
        <w:ind w:left="0" w:leftChars="0" w:right="0" w:rightChars="0" w:firstLine="0" w:firstLineChars="0"/>
        <w:jc w:val="center"/>
        <w:textAlignment w:val="auto"/>
        <w:outlineLvl w:val="9"/>
        <w:rPr>
          <w:rFonts w:hint="eastAsia" w:ascii="仿宋_GB2312" w:hAnsi="仿宋_GB2312" w:eastAsia="仿宋_GB2312" w:cs="仿宋_GB2312"/>
          <w:color w:val="auto"/>
          <w:spacing w:val="0"/>
          <w:sz w:val="44"/>
          <w:szCs w:val="44"/>
          <w:lang w:val="en-US" w:eastAsia="zh-CN"/>
        </w:rPr>
      </w:pPr>
      <w:r>
        <w:rPr>
          <w:rFonts w:hint="eastAsia" w:ascii="仿宋_GB2312" w:hAnsi="仿宋_GB2312" w:eastAsia="仿宋_GB2312" w:cs="仿宋_GB2312"/>
          <w:color w:val="auto"/>
          <w:spacing w:val="0"/>
          <w:sz w:val="44"/>
          <w:szCs w:val="44"/>
          <w:lang w:val="en-US" w:eastAsia="zh-CN"/>
        </w:rPr>
        <w:t xml:space="preserve">                </w:t>
      </w:r>
    </w:p>
    <w:p w14:paraId="0C68BC15">
      <w:pPr>
        <w:widowControl/>
        <w:spacing w:line="240" w:lineRule="atLeast"/>
        <w:ind w:right="480"/>
        <w:jc w:val="center"/>
        <w:rPr>
          <w:rFonts w:hint="eastAsia" w:asciiTheme="majorEastAsia" w:hAnsiTheme="majorEastAsia" w:eastAsiaTheme="majorEastAsia" w:cstheme="majorEastAsia"/>
          <w:b/>
          <w:sz w:val="36"/>
          <w:szCs w:val="36"/>
        </w:rPr>
      </w:pPr>
      <w:r>
        <w:rPr>
          <w:rFonts w:hint="eastAsia" w:asciiTheme="majorEastAsia" w:hAnsiTheme="majorEastAsia" w:eastAsiaTheme="majorEastAsia" w:cstheme="majorEastAsia"/>
          <w:b/>
          <w:sz w:val="36"/>
          <w:szCs w:val="36"/>
          <w:lang w:val="en-US" w:eastAsia="zh-CN"/>
        </w:rPr>
        <w:t>关于扶沟县鸿创泰电子厂年产100万副万用表表笔建设项目</w:t>
      </w:r>
      <w:r>
        <w:rPr>
          <w:rFonts w:hint="eastAsia" w:asciiTheme="majorEastAsia" w:hAnsiTheme="majorEastAsia" w:eastAsiaTheme="majorEastAsia" w:cstheme="majorEastAsia"/>
          <w:b/>
          <w:sz w:val="36"/>
          <w:szCs w:val="36"/>
        </w:rPr>
        <w:t>环境影响报告表的批复</w:t>
      </w:r>
    </w:p>
    <w:p w14:paraId="4C1B7AE2">
      <w:pPr>
        <w:widowControl w:val="0"/>
        <w:wordWrap/>
        <w:adjustRightInd/>
        <w:snapToGrid/>
        <w:spacing w:line="240" w:lineRule="auto"/>
        <w:ind w:right="0"/>
        <w:textAlignment w:val="auto"/>
        <w:outlineLvl w:val="9"/>
        <w:rPr>
          <w:rFonts w:hint="eastAsia" w:ascii="仿宋_GB2312" w:hAnsi="仿宋_GB2312" w:eastAsia="仿宋_GB2312" w:cs="仿宋_GB2312"/>
          <w:b w:val="0"/>
          <w:bCs w:val="0"/>
          <w:kern w:val="0"/>
          <w:sz w:val="32"/>
          <w:szCs w:val="32"/>
          <w:lang w:val="en-US" w:eastAsia="zh-CN"/>
        </w:rPr>
      </w:pPr>
      <w:r>
        <w:rPr>
          <w:rFonts w:hint="eastAsia" w:ascii="仿宋_GB2312" w:hAnsi="仿宋_GB2312" w:eastAsia="仿宋_GB2312" w:cs="仿宋_GB2312"/>
          <w:b w:val="0"/>
          <w:bCs w:val="0"/>
          <w:kern w:val="0"/>
          <w:sz w:val="32"/>
          <w:szCs w:val="32"/>
          <w:lang w:val="en-US" w:eastAsia="zh-CN"/>
        </w:rPr>
        <w:t xml:space="preserve">扶沟县鸿创泰电子厂： </w:t>
      </w:r>
    </w:p>
    <w:p w14:paraId="5D6346B3">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640" w:firstLineChars="200"/>
        <w:jc w:val="left"/>
        <w:textAlignment w:val="auto"/>
        <w:rPr>
          <w:rFonts w:hint="eastAsia" w:ascii="仿宋_GB2312" w:hAnsi="仿宋_GB2312" w:eastAsia="仿宋_GB2312" w:cs="仿宋_GB2312"/>
          <w:b w:val="0"/>
          <w:bCs w:val="0"/>
          <w:kern w:val="0"/>
          <w:sz w:val="32"/>
          <w:szCs w:val="32"/>
          <w:lang w:val="en-US" w:eastAsia="zh-CN"/>
        </w:rPr>
      </w:pPr>
      <w:r>
        <w:rPr>
          <w:rFonts w:hint="eastAsia" w:ascii="仿宋_GB2312" w:hAnsi="仿宋_GB2312" w:eastAsia="仿宋_GB2312" w:cs="仿宋_GB2312"/>
          <w:b w:val="0"/>
          <w:bCs w:val="0"/>
          <w:kern w:val="0"/>
          <w:sz w:val="32"/>
          <w:szCs w:val="32"/>
          <w:lang w:val="en-US" w:eastAsia="zh-CN"/>
        </w:rPr>
        <w:t>你公司（统一社会信用代码91411621MADM76AN7Q）报送的由河南乐俊环保科技有限公司编制的《扶沟县鸿创泰电子厂(个体工商户)年产100万副万用表表笔建设项目环境影响报告表》（以下简称《报告表》）已收悉，该项目审批事项在周口市生态环境局网站公示期满。根据有关法律法规规定，经研究，批复如下：</w:t>
      </w:r>
    </w:p>
    <w:p w14:paraId="112F9EEF">
      <w:pPr>
        <w:keepNext w:val="0"/>
        <w:keepLines w:val="0"/>
        <w:pageBreakBefore w:val="0"/>
        <w:widowControl/>
        <w:numPr>
          <w:ilvl w:val="0"/>
          <w:numId w:val="2"/>
        </w:numPr>
        <w:kinsoku/>
        <w:wordWrap/>
        <w:overflowPunct/>
        <w:topLinePunct w:val="0"/>
        <w:autoSpaceDE/>
        <w:autoSpaceDN/>
        <w:bidi w:val="0"/>
        <w:adjustRightInd/>
        <w:snapToGrid/>
        <w:spacing w:line="360" w:lineRule="auto"/>
        <w:ind w:firstLine="640" w:firstLineChars="200"/>
        <w:jc w:val="left"/>
        <w:textAlignment w:val="auto"/>
        <w:rPr>
          <w:rFonts w:hint="eastAsia" w:ascii="仿宋_GB2312" w:hAnsi="仿宋_GB2312" w:eastAsia="仿宋_GB2312" w:cs="仿宋_GB2312"/>
          <w:b w:val="0"/>
          <w:bCs w:val="0"/>
          <w:kern w:val="0"/>
          <w:sz w:val="32"/>
          <w:szCs w:val="32"/>
          <w:lang w:val="en-US" w:eastAsia="zh-CN"/>
        </w:rPr>
      </w:pPr>
      <w:r>
        <w:rPr>
          <w:rFonts w:hint="eastAsia" w:ascii="仿宋_GB2312" w:hAnsi="仿宋_GB2312" w:eastAsia="仿宋_GB2312" w:cs="仿宋_GB2312"/>
          <w:b w:val="0"/>
          <w:bCs w:val="0"/>
          <w:kern w:val="0"/>
          <w:sz w:val="32"/>
          <w:szCs w:val="32"/>
          <w:lang w:val="en-US" w:eastAsia="zh-CN"/>
        </w:rPr>
        <w:t>项目为新建项目，位于河南省周口市扶沟县曹里乡邹家林站北院1号。租赁现有场地4800平方米进行建设，年产100万副万用表表笔，生产工艺：原料-烘干-注塑-焊接-组装-成品，生产设备：烘干机、注塑机、焊接机等。</w:t>
      </w:r>
    </w:p>
    <w:p w14:paraId="1F83E5A5">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640" w:firstLineChars="200"/>
        <w:jc w:val="left"/>
        <w:textAlignment w:val="auto"/>
        <w:rPr>
          <w:rFonts w:hint="eastAsia" w:ascii="仿宋_GB2312" w:hAnsi="仿宋_GB2312" w:eastAsia="仿宋_GB2312" w:cs="仿宋_GB2312"/>
          <w:b w:val="0"/>
          <w:bCs w:val="0"/>
          <w:kern w:val="0"/>
          <w:sz w:val="32"/>
          <w:szCs w:val="32"/>
          <w:lang w:val="en-US" w:eastAsia="zh-CN"/>
        </w:rPr>
      </w:pPr>
      <w:r>
        <w:rPr>
          <w:rFonts w:hint="eastAsia" w:ascii="仿宋_GB2312" w:hAnsi="仿宋_GB2312" w:eastAsia="仿宋_GB2312" w:cs="仿宋_GB2312"/>
          <w:b w:val="0"/>
          <w:bCs w:val="0"/>
          <w:kern w:val="0"/>
          <w:sz w:val="32"/>
          <w:szCs w:val="32"/>
          <w:lang w:val="en-US" w:eastAsia="zh-CN"/>
        </w:rPr>
        <w:t>二、你公司应向社会公众主动公开经批准的《报告表》，并接受相关方的咨询。</w:t>
      </w:r>
    </w:p>
    <w:p w14:paraId="1DE0B66E">
      <w:pPr>
        <w:pStyle w:val="11"/>
        <w:widowControl/>
        <w:numPr>
          <w:ilvl w:val="0"/>
          <w:numId w:val="0"/>
        </w:numPr>
        <w:adjustRightInd/>
        <w:snapToGrid/>
        <w:spacing w:line="240" w:lineRule="auto"/>
        <w:jc w:val="left"/>
        <w:rPr>
          <w:rFonts w:hint="eastAsia" w:ascii="仿宋_GB2312" w:hAnsi="仿宋_GB2312" w:eastAsia="仿宋_GB2312" w:cs="仿宋_GB2312"/>
          <w:kern w:val="0"/>
          <w:sz w:val="32"/>
          <w:szCs w:val="32"/>
          <w:lang w:val="en-US" w:eastAsia="zh-CN"/>
        </w:rPr>
      </w:pPr>
      <w:r>
        <w:rPr>
          <w:rFonts w:hint="eastAsia"/>
          <w:lang w:val="en-US" w:eastAsia="zh-CN"/>
        </w:rPr>
        <w:t xml:space="preserve"> </w:t>
      </w:r>
      <w:r>
        <w:rPr>
          <w:rFonts w:hint="eastAsia" w:ascii="仿宋_GB2312" w:hAnsi="仿宋_GB2312" w:eastAsia="仿宋_GB2312" w:cs="仿宋_GB2312"/>
          <w:kern w:val="0"/>
          <w:sz w:val="32"/>
          <w:szCs w:val="32"/>
          <w:lang w:val="en-US" w:eastAsia="zh-CN"/>
        </w:rPr>
        <w:t xml:space="preserve">   三、你公司应全面落实《报告表》提出的各项环境保护措施，严格执行“三同时”制度并控制环境风验，确保各项污染物达标排放。</w:t>
      </w:r>
    </w:p>
    <w:p w14:paraId="7C017303">
      <w:pPr>
        <w:pStyle w:val="4"/>
        <w:spacing w:before="113" w:line="338" w:lineRule="auto"/>
        <w:ind w:right="261" w:firstLine="640" w:firstLineChars="200"/>
        <w:jc w:val="both"/>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（一）向设计单位提供《报告表》和本批复文件，确保项目设计按照环境保护设计规范要求，落实防治环境污染和生态破坏的措施。</w:t>
      </w:r>
    </w:p>
    <w:p w14:paraId="5FE52B7C">
      <w:pPr>
        <w:pStyle w:val="4"/>
        <w:spacing w:before="113" w:line="338" w:lineRule="auto"/>
        <w:ind w:right="261" w:firstLine="640" w:firstLineChars="200"/>
        <w:jc w:val="both"/>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（二）项目运行时，外排污染物应满足以下要求：</w:t>
      </w:r>
    </w:p>
    <w:p w14:paraId="352538B2">
      <w:pPr>
        <w:pStyle w:val="4"/>
        <w:spacing w:before="113" w:line="338" w:lineRule="auto"/>
        <w:ind w:right="261" w:firstLine="640" w:firstLineChars="200"/>
        <w:jc w:val="both"/>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1.废水。落实《报告表》提出的各项废水治理措施。项目无废水排放，生活污水经化粪池处理后由附近村民拉走做农肥资源化利用；冷却循环系统少量废水：用于厂区洒水抑尘，不外排。</w:t>
      </w:r>
    </w:p>
    <w:p w14:paraId="56C96DC8">
      <w:pPr>
        <w:pStyle w:val="4"/>
        <w:spacing w:before="113" w:line="338" w:lineRule="auto"/>
        <w:ind w:right="261" w:firstLine="640" w:firstLineChars="200"/>
        <w:jc w:val="both"/>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2.废气。落实《报告表》提出的各项废气治理措施和关于排气筒的要求。注塑废气、危废暂存废气：注塑机上方集气罩集气、危废暂存间集气管道集气+1套两级活性炭吸附+1根15m高排气筒；焊接废气：集气罩集气+1套袋式除尘器+1根15m高排气筒。项目废气排放相应满足：《大气污染物综合排放标准》（GB16297-1996）中表2标准、《合成树脂工业污染物排放标准》（GB31572-2015&lt;含2024年修改单&gt;）中表5标准、《恶臭污染物排放标准》（GB 14554-93）表2标准、《河南省重污染天气重点行业应急减排措施制定技术指南》（2024年修订版）塑料制品A级企业指标和《关于全省开展工业企业挥发性有机物专项治理工作中排放建议值的通知》（豫环攻坚办﹝2017﹞162号）其他企业要求。</w:t>
      </w:r>
    </w:p>
    <w:p w14:paraId="68152ABA">
      <w:pPr>
        <w:pStyle w:val="4"/>
        <w:spacing w:before="113" w:line="338" w:lineRule="auto"/>
        <w:ind w:right="261" w:firstLine="640" w:firstLineChars="200"/>
        <w:jc w:val="both"/>
        <w:rPr>
          <w:rFonts w:hint="default"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3.噪声。项目运营期噪声经基础减震、厂房隔声、消声等降噪措施后，厂界噪声值满足《工业企业厂界环境噪声排放标准》（GB12348-2008）2类标准要求。</w:t>
      </w:r>
    </w:p>
    <w:p w14:paraId="1801A9EC">
      <w:pPr>
        <w:pStyle w:val="4"/>
        <w:spacing w:before="113" w:line="338" w:lineRule="auto"/>
        <w:ind w:right="261" w:firstLine="640" w:firstLineChars="200"/>
        <w:jc w:val="both"/>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4．固体废物。</w:t>
      </w:r>
      <w:r>
        <w:rPr>
          <w:rFonts w:hint="default" w:ascii="仿宋_GB2312" w:hAnsi="仿宋_GB2312" w:eastAsia="仿宋_GB2312" w:cs="仿宋_GB2312"/>
          <w:kern w:val="0"/>
          <w:sz w:val="32"/>
          <w:szCs w:val="32"/>
          <w:lang w:val="en-US" w:eastAsia="zh-CN"/>
        </w:rPr>
        <w:t>项目固体废物采取分类处置和综合利用措施，各类固体废物贮存、处置应满足《固体废物污染环境防治法》及《危险废物贮存污染控制标准》（GB18597-2023）等要求，避免对环境造成二次污染。</w:t>
      </w:r>
    </w:p>
    <w:p w14:paraId="2903C086">
      <w:pPr>
        <w:keepNext w:val="0"/>
        <w:keepLines w:val="0"/>
        <w:widowControl/>
        <w:numPr>
          <w:ilvl w:val="0"/>
          <w:numId w:val="0"/>
        </w:numPr>
        <w:suppressLineNumbers w:val="0"/>
        <w:ind w:firstLine="640" w:firstLineChars="200"/>
        <w:jc w:val="left"/>
        <w:rPr>
          <w:rFonts w:hint="default"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kern w:val="0"/>
          <w:sz w:val="32"/>
          <w:szCs w:val="32"/>
          <w:lang w:val="en-US" w:eastAsia="zh-CN"/>
        </w:rPr>
        <w:t>（四）项目主要污染物排放总量控制指标为：化</w:t>
      </w:r>
      <w:r>
        <w:rPr>
          <w:rFonts w:hint="eastAsia" w:ascii="仿宋_GB2312" w:hAnsi="仿宋_GB2312" w:eastAsia="仿宋_GB2312" w:cs="仿宋_GB2312"/>
          <w:color w:val="auto"/>
          <w:kern w:val="0"/>
          <w:sz w:val="32"/>
          <w:szCs w:val="32"/>
          <w:lang w:val="en-US" w:eastAsia="zh-CN"/>
        </w:rPr>
        <w:t>学需</w:t>
      </w:r>
      <w:r>
        <w:rPr>
          <w:rFonts w:hint="eastAsia" w:ascii="仿宋_GB2312" w:hAnsi="仿宋_GB2312" w:eastAsia="仿宋_GB2312" w:cs="仿宋_GB2312"/>
          <w:color w:val="000000"/>
          <w:kern w:val="0"/>
          <w:sz w:val="32"/>
          <w:szCs w:val="32"/>
          <w:lang w:val="en-US" w:eastAsia="zh-CN" w:bidi="ar"/>
        </w:rPr>
        <w:t>氧量0吨/年，氨氮0吨/年，二氧化硫0吨/年，氮氧化物0吨/年，挥发性有机物0.0076吨/年，颗粒物0.00008吨/年。</w:t>
      </w:r>
    </w:p>
    <w:p w14:paraId="3186521F">
      <w:pPr>
        <w:keepNext w:val="0"/>
        <w:keepLines w:val="0"/>
        <w:widowControl/>
        <w:suppressLineNumbers w:val="0"/>
        <w:jc w:val="left"/>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　　四、严格落实生态环境保护主体责任，你单位应当对《报告表》的内容和结论负责。</w:t>
      </w:r>
    </w:p>
    <w:p w14:paraId="409B59A2">
      <w:pPr>
        <w:keepNext w:val="0"/>
        <w:keepLines w:val="0"/>
        <w:widowControl/>
        <w:suppressLineNumbers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color w:val="000000"/>
          <w:kern w:val="0"/>
          <w:sz w:val="32"/>
          <w:szCs w:val="32"/>
          <w:lang w:val="en-US" w:eastAsia="zh-CN" w:bidi="ar"/>
        </w:rPr>
        <w:t>五、建设单位应按照《排污许可管理条例》规定的程序和要求向生态环境部门办理排污许可相关手续，做到持证排污、按证排污。项目建成后，应及时组织竣工环境保护验收，经验收合格后方可正式投入运营。</w:t>
      </w:r>
      <w:r>
        <w:rPr>
          <w:rFonts w:hint="eastAsia" w:ascii="仿宋_GB2312" w:hAnsi="仿宋_GB2312" w:eastAsia="仿宋_GB2312" w:cs="仿宋_GB2312"/>
          <w:kern w:val="0"/>
          <w:sz w:val="32"/>
          <w:szCs w:val="32"/>
          <w:lang w:val="en-US" w:eastAsia="zh-CN"/>
        </w:rPr>
        <w:t xml:space="preserve">在生产过程中应加强管理，规范操作，严格执行各项环保政策和要求，由周口市生态环境局扶沟综合行政执法大队负责该项目的日常监督管理工作。 </w:t>
      </w:r>
    </w:p>
    <w:p w14:paraId="7FDBDB0B">
      <w:pPr>
        <w:keepNext w:val="0"/>
        <w:keepLines w:val="0"/>
        <w:widowControl/>
        <w:suppressLineNumbers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color w:val="000000"/>
          <w:kern w:val="0"/>
          <w:sz w:val="32"/>
          <w:szCs w:val="32"/>
          <w:lang w:val="en-US" w:eastAsia="zh-CN" w:bidi="ar"/>
        </w:rPr>
        <w:t>六、</w:t>
      </w:r>
      <w:r>
        <w:rPr>
          <w:rFonts w:hint="eastAsia" w:ascii="仿宋_GB2312" w:hAnsi="仿宋_GB2312" w:eastAsia="仿宋_GB2312" w:cs="仿宋_GB2312"/>
          <w:kern w:val="0"/>
          <w:sz w:val="32"/>
          <w:szCs w:val="32"/>
          <w:lang w:val="en-US" w:eastAsia="zh-CN"/>
        </w:rPr>
        <w:t>如果今后国家或我省颁布污染物排放限值的新标准，届时你公司应按新的排放标准执行。</w:t>
      </w:r>
    </w:p>
    <w:p w14:paraId="55ECE46F">
      <w:pPr>
        <w:keepNext w:val="0"/>
        <w:keepLines w:val="0"/>
        <w:widowControl/>
        <w:suppressLineNumbers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color w:val="000000"/>
          <w:kern w:val="0"/>
          <w:sz w:val="32"/>
          <w:szCs w:val="32"/>
          <w:lang w:val="en-US" w:eastAsia="zh-CN" w:bidi="ar"/>
        </w:rPr>
        <w:t>　　七、</w:t>
      </w:r>
      <w:r>
        <w:rPr>
          <w:rFonts w:hint="eastAsia" w:ascii="仿宋_GB2312" w:hAnsi="仿宋_GB2312" w:eastAsia="仿宋_GB2312" w:cs="仿宋_GB2312"/>
          <w:kern w:val="0"/>
          <w:sz w:val="32"/>
          <w:szCs w:val="32"/>
          <w:lang w:val="en-US" w:eastAsia="zh-CN"/>
        </w:rPr>
        <w:t>本批复有效期为 5 年，如该项目逾期方开工建设，其环境影响报告表应报我局重新审核。项目性质、规模、地点、采用的生产工艺或污染防治措施发生重大变化的，应当重新报批项目的环境影响评价文件。</w:t>
      </w:r>
    </w:p>
    <w:p w14:paraId="529D1BE5">
      <w:pPr>
        <w:widowControl w:val="0"/>
        <w:wordWrap/>
        <w:adjustRightInd/>
        <w:snapToGrid/>
        <w:spacing w:before="0" w:after="0" w:line="580" w:lineRule="exact"/>
        <w:ind w:left="0" w:right="0" w:firstLine="640" w:firstLineChars="200"/>
        <w:jc w:val="both"/>
        <w:textAlignment w:val="auto"/>
        <w:outlineLvl w:val="9"/>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w:t>
      </w:r>
    </w:p>
    <w:p w14:paraId="50482767">
      <w:pPr>
        <w:widowControl w:val="0"/>
        <w:wordWrap/>
        <w:adjustRightInd/>
        <w:snapToGrid/>
        <w:spacing w:before="0" w:after="0" w:line="580" w:lineRule="exact"/>
        <w:ind w:left="0" w:right="0" w:firstLine="5120" w:firstLineChars="1600"/>
        <w:jc w:val="both"/>
        <w:textAlignment w:val="auto"/>
        <w:outlineLvl w:val="9"/>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2026</w:t>
      </w:r>
      <w:bookmarkStart w:id="0" w:name="_GoBack"/>
      <w:bookmarkEnd w:id="0"/>
      <w:r>
        <w:rPr>
          <w:rFonts w:hint="eastAsia" w:ascii="仿宋_GB2312" w:hAnsi="仿宋_GB2312" w:eastAsia="仿宋_GB2312" w:cs="仿宋_GB2312"/>
          <w:kern w:val="0"/>
          <w:sz w:val="32"/>
          <w:szCs w:val="32"/>
        </w:rPr>
        <w:t>年</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月</w:t>
      </w:r>
      <w:r>
        <w:rPr>
          <w:rFonts w:hint="eastAsia" w:ascii="仿宋_GB2312" w:hAnsi="仿宋_GB2312" w:eastAsia="仿宋_GB2312" w:cs="仿宋_GB2312"/>
          <w:kern w:val="0"/>
          <w:sz w:val="32"/>
          <w:szCs w:val="32"/>
          <w:lang w:val="en-US" w:eastAsia="zh-CN"/>
        </w:rPr>
        <w:t>14</w:t>
      </w:r>
      <w:r>
        <w:rPr>
          <w:rFonts w:hint="eastAsia" w:ascii="仿宋_GB2312" w:hAnsi="仿宋_GB2312" w:eastAsia="仿宋_GB2312" w:cs="仿宋_GB2312"/>
          <w:kern w:val="0"/>
          <w:sz w:val="32"/>
          <w:szCs w:val="32"/>
        </w:rPr>
        <w:t>日</w:t>
      </w:r>
      <w:r>
        <w:rPr>
          <w:rFonts w:hint="eastAsia" w:ascii="仿宋_GB2312" w:hAnsi="仿宋_GB2312" w:eastAsia="仿宋_GB2312" w:cs="仿宋_GB2312"/>
          <w:kern w:val="0"/>
          <w:sz w:val="32"/>
          <w:szCs w:val="32"/>
          <w:lang w:val="en-US" w:eastAsia="zh-CN"/>
        </w:rPr>
        <w:t xml:space="preserve">                        </w:t>
      </w:r>
    </w:p>
    <w:p w14:paraId="13A315BD">
      <w:pPr>
        <w:pStyle w:val="16"/>
        <w:rPr>
          <w:rFonts w:hint="eastAsia"/>
          <w:lang w:val="en-US" w:eastAsia="zh-CN"/>
        </w:rPr>
      </w:pPr>
    </w:p>
    <w:p w14:paraId="31A963C9">
      <w:pPr>
        <w:rPr>
          <w:rFonts w:hint="eastAsia" w:ascii="仿宋_GB2312" w:hAnsi="仿宋_GB2312" w:eastAsia="仿宋_GB2312" w:cs="仿宋_GB2312"/>
          <w:sz w:val="32"/>
          <w:szCs w:val="32"/>
        </w:rPr>
      </w:pPr>
    </w:p>
    <w:sectPr>
      <w:footerReference r:id="rId3" w:type="default"/>
      <w:pgSz w:w="11906" w:h="16838"/>
      <w:pgMar w:top="986" w:right="1349" w:bottom="930" w:left="1349"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0D"/>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8BA32B">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00D997D1">
                          <w:pPr>
                            <w:pStyle w:val="9"/>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w:t>
                          </w:r>
                          <w:r>
                            <w:rPr>
                              <w:rFonts w:hint="eastAsia"/>
                              <w:sz w:val="24"/>
                              <w:szCs w:val="24"/>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fill on="f" focussize="0,0"/>
              <v:stroke on="f" weight="1.25pt"/>
              <v:imagedata o:title=""/>
              <o:lock v:ext="edit" aspectratio="f"/>
              <v:textbox inset="0mm,0mm,0mm,0mm" style="mso-fit-shape-to-text:t;">
                <w:txbxContent>
                  <w:p w14:paraId="00D997D1">
                    <w:pPr>
                      <w:pStyle w:val="9"/>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w:t>
                    </w:r>
                    <w:r>
                      <w:rPr>
                        <w:rFonts w:hint="eastAsia"/>
                        <w:sz w:val="24"/>
                        <w:szCs w:val="24"/>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D00912"/>
    <w:multiLevelType w:val="singleLevel"/>
    <w:tmpl w:val="C7D00912"/>
    <w:lvl w:ilvl="0" w:tentative="0">
      <w:start w:val="1"/>
      <w:numFmt w:val="chineseCounting"/>
      <w:suff w:val="nothing"/>
      <w:lvlText w:val="%1、"/>
      <w:lvlJc w:val="left"/>
      <w:rPr>
        <w:rFonts w:hint="eastAsia"/>
      </w:rPr>
    </w:lvl>
  </w:abstractNum>
  <w:abstractNum w:abstractNumId="1">
    <w:nsid w:val="00CD6E26"/>
    <w:multiLevelType w:val="multilevel"/>
    <w:tmpl w:val="00CD6E26"/>
    <w:lvl w:ilvl="0" w:tentative="0">
      <w:start w:val="1"/>
      <w:numFmt w:val="decimal"/>
      <w:suff w:val="nothing"/>
      <w:lvlText w:val="%1."/>
      <w:lvlJc w:val="left"/>
      <w:pPr>
        <w:ind w:left="0" w:firstLine="0"/>
      </w:pPr>
      <w:rPr>
        <w:rFonts w:hint="eastAsia" w:ascii="黑体" w:eastAsia="黑体"/>
        <w:b w:val="0"/>
        <w:i w:val="0"/>
        <w:sz w:val="32"/>
      </w:rPr>
    </w:lvl>
    <w:lvl w:ilvl="1" w:tentative="0">
      <w:start w:val="1"/>
      <w:numFmt w:val="decimal"/>
      <w:suff w:val="nothing"/>
      <w:lvlText w:val="%1.%2."/>
      <w:lvlJc w:val="left"/>
      <w:pPr>
        <w:ind w:left="426" w:firstLine="0"/>
      </w:pPr>
      <w:rPr>
        <w:rFonts w:hint="eastAsia" w:ascii="宋体" w:eastAsia="宋体"/>
        <w:b w:val="0"/>
        <w:i w:val="0"/>
        <w:sz w:val="28"/>
      </w:rPr>
    </w:lvl>
    <w:lvl w:ilvl="2" w:tentative="0">
      <w:start w:val="1"/>
      <w:numFmt w:val="decimal"/>
      <w:suff w:val="nothing"/>
      <w:lvlText w:val="%1.%2.%3."/>
      <w:lvlJc w:val="left"/>
      <w:pPr>
        <w:ind w:left="0" w:firstLine="0"/>
      </w:pPr>
      <w:rPr>
        <w:rFonts w:hint="eastAsia" w:ascii="宋体" w:eastAsia="宋体"/>
        <w:b w:val="0"/>
        <w:i w:val="0"/>
        <w:sz w:val="28"/>
      </w:rPr>
    </w:lvl>
    <w:lvl w:ilvl="3" w:tentative="0">
      <w:start w:val="1"/>
      <w:numFmt w:val="decimal"/>
      <w:pStyle w:val="3"/>
      <w:suff w:val="nothing"/>
      <w:lvlText w:val="%1.%2.%3.%4."/>
      <w:lvlJc w:val="left"/>
      <w:pPr>
        <w:ind w:left="0" w:firstLine="0"/>
      </w:pPr>
      <w:rPr>
        <w:rFonts w:hint="eastAsia" w:ascii="宋体" w:eastAsia="宋体"/>
        <w:b w:val="0"/>
        <w:i w:val="0"/>
        <w:sz w:val="28"/>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QzMTUwODNhMTczNzFjN2JlZmJlODA4Yzc5MTc5ZDIifQ=="/>
  </w:docVars>
  <w:rsids>
    <w:rsidRoot w:val="2B1C0A72"/>
    <w:rsid w:val="003D0E71"/>
    <w:rsid w:val="00F07616"/>
    <w:rsid w:val="03D3398E"/>
    <w:rsid w:val="03EC53B9"/>
    <w:rsid w:val="04500EBA"/>
    <w:rsid w:val="051A266A"/>
    <w:rsid w:val="074C54A9"/>
    <w:rsid w:val="07D16848"/>
    <w:rsid w:val="07DF6DE6"/>
    <w:rsid w:val="0A0851C5"/>
    <w:rsid w:val="0A88666E"/>
    <w:rsid w:val="0AFD7A3F"/>
    <w:rsid w:val="0B73503E"/>
    <w:rsid w:val="0D5A1426"/>
    <w:rsid w:val="10163F61"/>
    <w:rsid w:val="105240C8"/>
    <w:rsid w:val="1254776A"/>
    <w:rsid w:val="14856906"/>
    <w:rsid w:val="15255F8F"/>
    <w:rsid w:val="1564474A"/>
    <w:rsid w:val="15DB7E17"/>
    <w:rsid w:val="15F90F3D"/>
    <w:rsid w:val="16D24589"/>
    <w:rsid w:val="18F22032"/>
    <w:rsid w:val="19143DF6"/>
    <w:rsid w:val="1A653CB6"/>
    <w:rsid w:val="1AA31963"/>
    <w:rsid w:val="1AEB3895"/>
    <w:rsid w:val="1C2C4B6F"/>
    <w:rsid w:val="1D706C6F"/>
    <w:rsid w:val="1F7A4A47"/>
    <w:rsid w:val="1F8623AC"/>
    <w:rsid w:val="200D7847"/>
    <w:rsid w:val="204A284E"/>
    <w:rsid w:val="23C22114"/>
    <w:rsid w:val="24B60CFE"/>
    <w:rsid w:val="250435EE"/>
    <w:rsid w:val="252227BA"/>
    <w:rsid w:val="260F6062"/>
    <w:rsid w:val="268D7833"/>
    <w:rsid w:val="26C151FF"/>
    <w:rsid w:val="28220E93"/>
    <w:rsid w:val="2A347444"/>
    <w:rsid w:val="2A5445F7"/>
    <w:rsid w:val="2AD00B6A"/>
    <w:rsid w:val="2B1C0A72"/>
    <w:rsid w:val="2B3A7DAE"/>
    <w:rsid w:val="2CE144EF"/>
    <w:rsid w:val="2E4274B1"/>
    <w:rsid w:val="2EF91E3D"/>
    <w:rsid w:val="326F6319"/>
    <w:rsid w:val="327F7286"/>
    <w:rsid w:val="331B704F"/>
    <w:rsid w:val="33880343"/>
    <w:rsid w:val="347349FC"/>
    <w:rsid w:val="36F72BED"/>
    <w:rsid w:val="37016C3B"/>
    <w:rsid w:val="384A474A"/>
    <w:rsid w:val="384B03DA"/>
    <w:rsid w:val="38964DA1"/>
    <w:rsid w:val="3AFD2E4F"/>
    <w:rsid w:val="3B3016ED"/>
    <w:rsid w:val="3BC53D2A"/>
    <w:rsid w:val="3C093F2E"/>
    <w:rsid w:val="3C254402"/>
    <w:rsid w:val="3C404861"/>
    <w:rsid w:val="3CDB3218"/>
    <w:rsid w:val="3E0E2FE6"/>
    <w:rsid w:val="3E41249E"/>
    <w:rsid w:val="3F422606"/>
    <w:rsid w:val="41412E13"/>
    <w:rsid w:val="41633376"/>
    <w:rsid w:val="43400561"/>
    <w:rsid w:val="45270E73"/>
    <w:rsid w:val="455320F9"/>
    <w:rsid w:val="4AB3018F"/>
    <w:rsid w:val="4B110057"/>
    <w:rsid w:val="4C8D4F3A"/>
    <w:rsid w:val="4D1C3CE0"/>
    <w:rsid w:val="4F1668F2"/>
    <w:rsid w:val="50715EC6"/>
    <w:rsid w:val="51CD6EB0"/>
    <w:rsid w:val="529843D8"/>
    <w:rsid w:val="529F2093"/>
    <w:rsid w:val="531C2F4A"/>
    <w:rsid w:val="54137465"/>
    <w:rsid w:val="541C07E3"/>
    <w:rsid w:val="553A07D0"/>
    <w:rsid w:val="573F58FF"/>
    <w:rsid w:val="57D41513"/>
    <w:rsid w:val="58BF341A"/>
    <w:rsid w:val="594D2BB0"/>
    <w:rsid w:val="5C5B72C4"/>
    <w:rsid w:val="5D873880"/>
    <w:rsid w:val="61646D26"/>
    <w:rsid w:val="62343533"/>
    <w:rsid w:val="62AB5743"/>
    <w:rsid w:val="650B571F"/>
    <w:rsid w:val="65615951"/>
    <w:rsid w:val="66064B69"/>
    <w:rsid w:val="66345A47"/>
    <w:rsid w:val="67031997"/>
    <w:rsid w:val="67D3740B"/>
    <w:rsid w:val="687C6D69"/>
    <w:rsid w:val="69347DB4"/>
    <w:rsid w:val="699A2B43"/>
    <w:rsid w:val="6A6B5DB4"/>
    <w:rsid w:val="6B745E28"/>
    <w:rsid w:val="6EB67113"/>
    <w:rsid w:val="7068303E"/>
    <w:rsid w:val="74CB6485"/>
    <w:rsid w:val="753263BB"/>
    <w:rsid w:val="764D09A9"/>
    <w:rsid w:val="767428F0"/>
    <w:rsid w:val="77A12CDC"/>
    <w:rsid w:val="77C86285"/>
    <w:rsid w:val="78A0631A"/>
    <w:rsid w:val="79A4000E"/>
    <w:rsid w:val="7A145CE8"/>
    <w:rsid w:val="7B12261B"/>
    <w:rsid w:val="7DF57ED6"/>
    <w:rsid w:val="7E776C1B"/>
    <w:rsid w:val="7F264601"/>
    <w:rsid w:val="7FD203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rPr>
  </w:style>
  <w:style w:type="paragraph" w:styleId="2">
    <w:name w:val="heading 1"/>
    <w:basedOn w:val="1"/>
    <w:next w:val="1"/>
    <w:autoRedefine/>
    <w:qFormat/>
    <w:uiPriority w:val="0"/>
    <w:pPr>
      <w:keepNext/>
      <w:spacing w:line="440" w:lineRule="exact"/>
      <w:jc w:val="center"/>
      <w:outlineLvl w:val="0"/>
    </w:pPr>
    <w:rPr>
      <w:rFonts w:ascii="宋体" w:hAnsi="宋体"/>
      <w:sz w:val="28"/>
    </w:rPr>
  </w:style>
  <w:style w:type="paragraph" w:styleId="3">
    <w:name w:val="heading 4"/>
    <w:basedOn w:val="1"/>
    <w:next w:val="1"/>
    <w:autoRedefine/>
    <w:unhideWhenUsed/>
    <w:qFormat/>
    <w:uiPriority w:val="0"/>
    <w:pPr>
      <w:keepNext/>
      <w:keepLines/>
      <w:numPr>
        <w:ilvl w:val="3"/>
        <w:numId w:val="1"/>
      </w:numPr>
      <w:spacing w:line="360" w:lineRule="auto"/>
      <w:ind w:left="200" w:hanging="200" w:hangingChars="200"/>
      <w:outlineLvl w:val="3"/>
    </w:pPr>
    <w:rPr>
      <w:rFonts w:ascii="仿宋_GB2312" w:hAnsi="Arial" w:eastAsia="仿宋_GB2312"/>
      <w:sz w:val="28"/>
      <w:szCs w:val="28"/>
    </w:rPr>
  </w:style>
  <w:style w:type="character" w:default="1" w:styleId="13">
    <w:name w:val="Default Paragraph Font"/>
    <w:autoRedefine/>
    <w:semiHidden/>
    <w:qFormat/>
    <w:uiPriority w:val="0"/>
  </w:style>
  <w:style w:type="table" w:default="1" w:styleId="12">
    <w:name w:val="Normal Table"/>
    <w:autoRedefine/>
    <w:semiHidden/>
    <w:qFormat/>
    <w:uiPriority w:val="0"/>
    <w:tblPr>
      <w:tblCellMar>
        <w:top w:w="0" w:type="dxa"/>
        <w:left w:w="108" w:type="dxa"/>
        <w:bottom w:w="0" w:type="dxa"/>
        <w:right w:w="108" w:type="dxa"/>
      </w:tblCellMar>
    </w:tblPr>
  </w:style>
  <w:style w:type="paragraph" w:styleId="4">
    <w:name w:val="Body Text"/>
    <w:basedOn w:val="1"/>
    <w:autoRedefine/>
    <w:qFormat/>
    <w:uiPriority w:val="0"/>
    <w:pPr>
      <w:spacing w:line="400" w:lineRule="exact"/>
    </w:pPr>
    <w:rPr>
      <w:sz w:val="28"/>
    </w:rPr>
  </w:style>
  <w:style w:type="paragraph" w:styleId="5">
    <w:name w:val="Body Text Indent"/>
    <w:basedOn w:val="1"/>
    <w:next w:val="6"/>
    <w:autoRedefine/>
    <w:qFormat/>
    <w:uiPriority w:val="0"/>
    <w:pPr>
      <w:widowControl/>
      <w:snapToGrid w:val="0"/>
      <w:spacing w:line="360" w:lineRule="auto"/>
      <w:ind w:firstLine="570"/>
      <w:jc w:val="left"/>
    </w:pPr>
    <w:rPr>
      <w:kern w:val="0"/>
      <w:sz w:val="28"/>
    </w:rPr>
  </w:style>
  <w:style w:type="paragraph" w:customStyle="1" w:styleId="6">
    <w:name w:val="样式 正文文本缩进 + 行距: 1.5 倍行距"/>
    <w:basedOn w:val="5"/>
    <w:next w:val="7"/>
    <w:qFormat/>
    <w:uiPriority w:val="0"/>
    <w:pPr>
      <w:spacing w:after="120" w:afterLines="0" w:line="360" w:lineRule="auto"/>
      <w:ind w:left="90" w:leftChars="32" w:firstLine="560"/>
    </w:pPr>
    <w:rPr>
      <w:rFonts w:ascii="Times New Roman" w:hAnsi="Times New Roman" w:eastAsia="宋体" w:cs="宋体"/>
      <w:sz w:val="24"/>
      <w:szCs w:val="20"/>
    </w:rPr>
  </w:style>
  <w:style w:type="paragraph" w:styleId="7">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styleId="8">
    <w:name w:val="Body Text Indent 2"/>
    <w:basedOn w:val="1"/>
    <w:autoRedefine/>
    <w:qFormat/>
    <w:uiPriority w:val="0"/>
    <w:pPr>
      <w:ind w:right="290" w:rightChars="138" w:firstLine="560" w:firstLineChars="200"/>
    </w:pPr>
    <w:rPr>
      <w:rFonts w:ascii="华文楷体" w:hAnsi="华文楷体" w:eastAsia="华文楷体"/>
      <w:sz w:val="28"/>
    </w:rPr>
  </w:style>
  <w:style w:type="paragraph" w:styleId="9">
    <w:name w:val="footer"/>
    <w:basedOn w:val="1"/>
    <w:autoRedefine/>
    <w:qFormat/>
    <w:uiPriority w:val="0"/>
    <w:pPr>
      <w:tabs>
        <w:tab w:val="center" w:pos="4153"/>
        <w:tab w:val="right" w:pos="8306"/>
      </w:tabs>
      <w:snapToGrid w:val="0"/>
      <w:jc w:val="left"/>
    </w:pPr>
    <w:rPr>
      <w:sz w:val="18"/>
    </w:rPr>
  </w:style>
  <w:style w:type="paragraph" w:styleId="10">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styleId="11">
    <w:name w:val="Body Text First Indent 2"/>
    <w:basedOn w:val="5"/>
    <w:next w:val="1"/>
    <w:autoRedefine/>
    <w:qFormat/>
    <w:uiPriority w:val="0"/>
    <w:pPr>
      <w:adjustRightInd/>
      <w:snapToGrid/>
      <w:spacing w:line="240" w:lineRule="auto"/>
    </w:pPr>
    <w:rPr>
      <w:rFonts w:ascii="Times New Roman" w:hAnsi="Times New Roman"/>
      <w:lang w:val="en-US" w:eastAsia="zh-CN"/>
    </w:rPr>
  </w:style>
  <w:style w:type="paragraph" w:customStyle="1" w:styleId="14">
    <w:name w:val="样式5"/>
    <w:basedOn w:val="15"/>
    <w:autoRedefine/>
    <w:qFormat/>
    <w:uiPriority w:val="0"/>
    <w:pPr>
      <w:tabs>
        <w:tab w:val="center" w:pos="0"/>
      </w:tabs>
      <w:snapToGrid w:val="0"/>
      <w:spacing w:line="360" w:lineRule="auto"/>
      <w:ind w:firstLine="510"/>
    </w:pPr>
  </w:style>
  <w:style w:type="paragraph" w:customStyle="1" w:styleId="15">
    <w:name w:val="正文1"/>
    <w:basedOn w:val="1"/>
    <w:next w:val="1"/>
    <w:autoRedefine/>
    <w:qFormat/>
    <w:uiPriority w:val="0"/>
    <w:pPr>
      <w:adjustRightInd w:val="0"/>
    </w:pPr>
    <w:rPr>
      <w:rFonts w:eastAsia="楷体_GB2312"/>
      <w:sz w:val="24"/>
    </w:rPr>
  </w:style>
  <w:style w:type="paragraph" w:customStyle="1" w:styleId="16">
    <w:name w:val="Default"/>
    <w:basedOn w:val="17"/>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7">
    <w:name w:val="标题 段落4级"/>
    <w:autoRedefine/>
    <w:qFormat/>
    <w:uiPriority w:val="0"/>
    <w:pPr>
      <w:spacing w:line="500" w:lineRule="exact"/>
      <w:outlineLvl w:val="3"/>
    </w:pPr>
    <w:rPr>
      <w:rFonts w:ascii="Times New Roman" w:hAnsi="Times New Roman" w:eastAsia="仿宋_GB2312" w:cs="Calibri"/>
      <w:b/>
      <w:kern w:val="2"/>
      <w:sz w:val="28"/>
      <w:szCs w:val="24"/>
      <w:lang w:val="en-US" w:eastAsia="zh-CN" w:bidi="ar-SA"/>
    </w:rPr>
  </w:style>
  <w:style w:type="paragraph" w:customStyle="1" w:styleId="18">
    <w:name w:val="_Style 1"/>
    <w:basedOn w:val="1"/>
    <w:autoRedefine/>
    <w:qFormat/>
    <w:uiPriority w:val="99"/>
    <w:pPr>
      <w:spacing w:line="481" w:lineRule="atLeast"/>
      <w:ind w:firstLine="623"/>
      <w:textAlignment w:val="baseline"/>
    </w:pPr>
    <w:rPr>
      <w:rFonts w:ascii="Times New Roman" w:eastAsia="Times New Roman"/>
      <w:color w:val="000000"/>
      <w:sz w:val="31"/>
    </w:rPr>
  </w:style>
  <w:style w:type="paragraph" w:customStyle="1" w:styleId="19">
    <w:name w:val="Normal (Web)"/>
    <w:basedOn w:val="1"/>
    <w:autoRedefine/>
    <w:qFormat/>
    <w:uiPriority w:val="0"/>
    <w:pPr>
      <w:widowControl/>
      <w:spacing w:before="100" w:beforeAutospacing="1" w:after="100" w:afterAutospacing="1"/>
      <w:jc w:val="left"/>
    </w:pPr>
    <w:rPr>
      <w:rFonts w:ascii="宋体" w:hAnsi="宋体" w:cs="宋体"/>
      <w:kern w:val="0"/>
      <w:sz w:val="24"/>
      <w:szCs w:val="24"/>
    </w:rPr>
  </w:style>
  <w:style w:type="paragraph" w:customStyle="1" w:styleId="20">
    <w:name w:val="报告书"/>
    <w:basedOn w:val="1"/>
    <w:autoRedefine/>
    <w:qFormat/>
    <w:uiPriority w:val="0"/>
    <w:pPr>
      <w:adjustRightInd w:val="0"/>
      <w:snapToGrid w:val="0"/>
      <w:spacing w:line="440" w:lineRule="atLeast"/>
      <w:ind w:firstLine="482"/>
      <w:textAlignment w:val="baseline"/>
    </w:pPr>
    <w:rPr>
      <w:rFonts w:ascii="宋体"/>
      <w:kern w:val="24"/>
      <w:sz w:val="24"/>
      <w:szCs w:val="20"/>
    </w:rPr>
  </w:style>
  <w:style w:type="paragraph" w:customStyle="1" w:styleId="21">
    <w:name w:val="首行缩进2个字符"/>
    <w:basedOn w:val="1"/>
    <w:autoRedefine/>
    <w:qFormat/>
    <w:uiPriority w:val="0"/>
    <w:pPr>
      <w:spacing w:line="360" w:lineRule="auto"/>
      <w:ind w:firstLine="200" w:firstLineChars="200"/>
    </w:pPr>
    <w:rPr>
      <w:rFonts w:ascii="宋体"/>
      <w:kern w:val="28"/>
      <w:sz w:val="28"/>
      <w:szCs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1425</Words>
  <Characters>1559</Characters>
  <Lines>0</Lines>
  <Paragraphs>0</Paragraphs>
  <TotalTime>10</TotalTime>
  <ScaleCrop>false</ScaleCrop>
  <LinksUpToDate>false</LinksUpToDate>
  <CharactersWithSpaces>1641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2019-04-25T00:50:00Z</dcterms:created>
  <dc:creator>Administrator</dc:creator>
  <cp:lastModifiedBy>随风飞扬</cp:lastModifiedBy>
  <cp:lastPrinted>2024-07-05T01:34:00Z</cp:lastPrinted>
  <dcterms:modified xsi:type="dcterms:W3CDTF">2026-02-11T03:41:51Z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0802B107660243F78212C3D149328183</vt:lpwstr>
  </property>
  <property fmtid="{D5CDD505-2E9C-101B-9397-08002B2CF9AE}" pid="4" name="KSOTemplateDocerSaveRecord">
    <vt:lpwstr>eyJoZGlkIjoiODA1ZTVjMWZhYmIzZjgyYjBlYzI4ZDY2NTQ1ZDZlMmUiLCJ1c2VySWQiOiI4NjEyOTI2MzkifQ==</vt:lpwstr>
  </property>
</Properties>
</file>