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EE2F5">
      <w:pPr>
        <w:ind w:firstLine="480"/>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关于周口市金烨机械制造有限公司年产5000套纺织机械设备及配件生产线建设项目</w:t>
      </w: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周口市金烨机械制造有限公司年产5000套纺织机械设备及配件生产线建设项目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w:t>
      </w:r>
      <w:r>
        <w:rPr>
          <w:rFonts w:hint="eastAsia" w:ascii="Times New Roman" w:cs="Times New Roman" w:hAnsiTheme="minorEastAsia"/>
          <w:color w:val="auto"/>
          <w:sz w:val="28"/>
          <w:szCs w:val="28"/>
          <w:highlight w:val="none"/>
        </w:rPr>
        <w:t>2024年</w:t>
      </w:r>
      <w:r>
        <w:rPr>
          <w:rFonts w:hint="eastAsia" w:ascii="Times New Roman" w:cs="Times New Roman" w:hAnsiTheme="minorEastAsia"/>
          <w:color w:val="auto"/>
          <w:sz w:val="28"/>
          <w:szCs w:val="28"/>
          <w:highlight w:val="none"/>
          <w:lang w:val="en-US" w:eastAsia="zh-CN"/>
        </w:rPr>
        <w:t>11</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27</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12</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3</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0D20D20D">
      <w:pPr>
        <w:ind w:firstLine="560" w:firstLineChars="200"/>
        <w:jc w:val="center"/>
        <w:rPr>
          <w:rFonts w:hint="eastAsia" w:ascii="黑体" w:hAnsi="黑体" w:eastAsia="黑体" w:cs="Times New Roman"/>
          <w:sz w:val="28"/>
          <w:szCs w:val="28"/>
        </w:rPr>
      </w:pPr>
    </w:p>
    <w:p w14:paraId="05F1082D">
      <w:pPr>
        <w:ind w:firstLine="560" w:firstLineChars="200"/>
        <w:jc w:val="center"/>
        <w:rPr>
          <w:rFonts w:hint="eastAsia" w:ascii="黑体" w:hAnsi="黑体" w:eastAsia="黑体" w:cs="Times New Roman"/>
          <w:sz w:val="28"/>
          <w:szCs w:val="28"/>
        </w:rPr>
      </w:pPr>
    </w:p>
    <w:p w14:paraId="633D5C7F">
      <w:pPr>
        <w:ind w:firstLine="560" w:firstLineChars="200"/>
        <w:jc w:val="center"/>
        <w:rPr>
          <w:rFonts w:hint="eastAsia" w:ascii="黑体" w:hAnsi="黑体" w:eastAsia="黑体" w:cs="Times New Roman"/>
          <w:sz w:val="28"/>
          <w:szCs w:val="28"/>
        </w:rPr>
      </w:pPr>
    </w:p>
    <w:p w14:paraId="0CD59500">
      <w:pPr>
        <w:ind w:firstLine="560" w:firstLineChars="200"/>
        <w:jc w:val="center"/>
        <w:rPr>
          <w:rFonts w:hint="eastAsia" w:ascii="黑体" w:hAnsi="黑体" w:eastAsia="黑体" w:cs="Times New Roman"/>
          <w:sz w:val="28"/>
          <w:szCs w:val="28"/>
        </w:rPr>
      </w:pP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12"/>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vAlign w:val="center"/>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center"/>
          </w:tcPr>
          <w:p w14:paraId="03AFDBA4">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宋体" w:cs="Times New Roman"/>
                <w:color w:val="auto"/>
                <w:highlight w:val="none"/>
                <w:u w:val="none" w:color="auto"/>
                <w:lang w:eastAsia="zh-CN"/>
              </w:rPr>
            </w:pPr>
            <w:r>
              <w:rPr>
                <w:rFonts w:hint="default" w:ascii="Times New Roman" w:hAnsi="Times New Roman" w:cs="Times New Roman"/>
                <w:color w:val="auto"/>
                <w:highlight w:val="none"/>
                <w:u w:val="none" w:color="auto"/>
                <w:lang w:eastAsia="zh-CN"/>
              </w:rPr>
              <w:t>周口市金烨机械制造有限公司年产5000套纺织机械设备及配件生产线建设项目</w:t>
            </w:r>
          </w:p>
          <w:p w14:paraId="073069D0">
            <w:pPr>
              <w:jc w:val="center"/>
              <w:rPr>
                <w:rFonts w:hint="eastAsia" w:ascii="Times New Roman" w:hAnsi="Times New Roman" w:cs="Times New Roman" w:eastAsiaTheme="minorEastAsia"/>
                <w:kern w:val="2"/>
                <w:sz w:val="21"/>
                <w:szCs w:val="21"/>
                <w:lang w:val="en-US" w:eastAsia="zh-CN" w:bidi="ar-SA"/>
              </w:rPr>
            </w:pPr>
          </w:p>
        </w:tc>
        <w:tc>
          <w:tcPr>
            <w:tcW w:w="1134" w:type="dxa"/>
            <w:shd w:val="clear" w:color="auto" w:fill="auto"/>
            <w:vAlign w:val="center"/>
          </w:tcPr>
          <w:p w14:paraId="48884622">
            <w:pPr>
              <w:rPr>
                <w:rFonts w:hint="eastAsia" w:ascii="Times New Roman" w:hAnsi="Times New Roman" w:cs="Times New Roman"/>
                <w:color w:val="auto"/>
                <w:highlight w:val="none"/>
                <w:u w:val="none" w:color="auto"/>
                <w:lang w:eastAsia="zh-CN"/>
              </w:rPr>
            </w:pPr>
            <w:r>
              <w:rPr>
                <w:rFonts w:hint="eastAsia" w:ascii="Times New Roman" w:hAnsi="Times New Roman" w:cs="Times New Roman"/>
                <w:color w:val="auto"/>
                <w:highlight w:val="none"/>
                <w:u w:val="none" w:color="auto"/>
                <w:lang w:eastAsia="zh-CN"/>
              </w:rPr>
              <w:t>河南省周口先进制造业开发区腾达路与四象路进出口北150m路东</w:t>
            </w:r>
          </w:p>
          <w:p w14:paraId="22B4494D">
            <w:pPr>
              <w:jc w:val="center"/>
              <w:rPr>
                <w:rFonts w:ascii="Times New Roman" w:hAnsi="Times New Roman" w:cs="Times New Roman" w:eastAsiaTheme="minorEastAsia"/>
                <w:kern w:val="2"/>
                <w:sz w:val="21"/>
                <w:szCs w:val="21"/>
                <w:lang w:val="en-US" w:eastAsia="zh-CN" w:bidi="ar-SA"/>
              </w:rPr>
            </w:pPr>
          </w:p>
        </w:tc>
        <w:tc>
          <w:tcPr>
            <w:tcW w:w="709" w:type="dxa"/>
            <w:shd w:val="clear" w:color="auto" w:fill="auto"/>
            <w:vAlign w:val="center"/>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cs="Times New Roman"/>
                <w:color w:val="auto"/>
                <w:highlight w:val="none"/>
                <w:u w:val="none" w:color="auto"/>
                <w:lang w:eastAsia="zh-CN"/>
              </w:rPr>
              <w:t>周口市金烨机械制造有限公司</w:t>
            </w:r>
          </w:p>
        </w:tc>
        <w:tc>
          <w:tcPr>
            <w:tcW w:w="850" w:type="dxa"/>
            <w:shd w:val="clear" w:color="auto" w:fill="auto"/>
            <w:vAlign w:val="center"/>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河南绿立方环保技术咨询有限公司</w:t>
            </w:r>
          </w:p>
        </w:tc>
        <w:tc>
          <w:tcPr>
            <w:tcW w:w="1593" w:type="dxa"/>
            <w:shd w:val="clear" w:color="auto" w:fill="auto"/>
            <w:vAlign w:val="center"/>
          </w:tcPr>
          <w:p w14:paraId="1FD9FB2D">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color w:val="auto"/>
                <w:spacing w:val="15"/>
                <w:kern w:val="0"/>
                <w:sz w:val="21"/>
                <w:szCs w:val="21"/>
                <w:u w:val="none"/>
                <w:lang w:val="en-US" w:eastAsia="zh-CN" w:bidi="ar"/>
              </w:rPr>
            </w:pPr>
            <w:r>
              <w:rPr>
                <w:rFonts w:hint="eastAsia" w:ascii="宋体" w:hAnsi="宋体" w:eastAsia="宋体" w:cs="宋体"/>
                <w:color w:val="auto"/>
                <w:spacing w:val="15"/>
                <w:kern w:val="0"/>
                <w:sz w:val="21"/>
                <w:szCs w:val="21"/>
                <w:u w:val="none"/>
                <w:lang w:val="en-US" w:eastAsia="zh-CN" w:bidi="ar"/>
              </w:rPr>
              <w:t>项目位于</w:t>
            </w:r>
            <w:r>
              <w:rPr>
                <w:rFonts w:hint="eastAsia" w:ascii="Times New Roman" w:hAnsi="Times New Roman" w:cs="Times New Roman"/>
                <w:color w:val="auto"/>
                <w:highlight w:val="none"/>
                <w:u w:val="none" w:color="auto"/>
                <w:lang w:eastAsia="zh-CN"/>
              </w:rPr>
              <w:t>河南省周口先进制造业开发区腾达路与四象路进出口北150m路东</w:t>
            </w:r>
            <w:r>
              <w:rPr>
                <w:rFonts w:hint="eastAsia" w:ascii="宋体" w:hAnsi="宋体" w:eastAsia="宋体" w:cs="宋体"/>
                <w:color w:val="auto"/>
                <w:spacing w:val="15"/>
                <w:kern w:val="0"/>
                <w:sz w:val="21"/>
                <w:szCs w:val="21"/>
                <w:u w:val="none"/>
                <w:lang w:val="en-US" w:eastAsia="zh-CN" w:bidi="ar"/>
              </w:rPr>
              <w:t>，占</w:t>
            </w:r>
            <w:r>
              <w:rPr>
                <w:rFonts w:hint="default" w:ascii="Times New Roman" w:hAnsi="Times New Roman" w:eastAsia="宋体" w:cs="Times New Roman"/>
                <w:color w:val="auto"/>
                <w:spacing w:val="15"/>
                <w:kern w:val="0"/>
                <w:sz w:val="21"/>
                <w:szCs w:val="21"/>
                <w:u w:val="none"/>
                <w:lang w:val="en-US" w:eastAsia="zh-CN" w:bidi="ar"/>
              </w:rPr>
              <w:t>地面积32.172亩（折合21448m</w:t>
            </w:r>
            <w:r>
              <w:rPr>
                <w:rFonts w:hint="default" w:ascii="Times New Roman" w:hAnsi="Times New Roman" w:eastAsia="宋体" w:cs="Times New Roman"/>
                <w:color w:val="auto"/>
                <w:spacing w:val="15"/>
                <w:kern w:val="0"/>
                <w:sz w:val="21"/>
                <w:szCs w:val="21"/>
                <w:u w:val="none"/>
                <w:vertAlign w:val="superscript"/>
                <w:lang w:val="en-US" w:eastAsia="zh-CN" w:bidi="ar"/>
              </w:rPr>
              <w:t>2</w:t>
            </w:r>
            <w:r>
              <w:rPr>
                <w:rFonts w:hint="default" w:ascii="Times New Roman" w:hAnsi="Times New Roman" w:eastAsia="宋体" w:cs="Times New Roman"/>
                <w:color w:val="auto"/>
                <w:spacing w:val="15"/>
                <w:kern w:val="0"/>
                <w:sz w:val="21"/>
                <w:szCs w:val="21"/>
                <w:u w:val="none"/>
                <w:lang w:val="en-US" w:eastAsia="zh-CN" w:bidi="ar"/>
              </w:rPr>
              <w:t>）</w:t>
            </w:r>
            <w:r>
              <w:rPr>
                <w:rFonts w:hint="eastAsia" w:ascii="宋体" w:hAnsi="宋体" w:eastAsia="宋体" w:cs="宋体"/>
                <w:color w:val="auto"/>
                <w:spacing w:val="15"/>
                <w:kern w:val="0"/>
                <w:sz w:val="21"/>
                <w:szCs w:val="21"/>
                <w:u w:val="none"/>
                <w:lang w:val="en-US" w:eastAsia="zh-CN" w:bidi="ar"/>
              </w:rPr>
              <w:t>，土地类型为工业用地。</w:t>
            </w:r>
            <w:r>
              <w:rPr>
                <w:rFonts w:hint="eastAsia" w:cs="Times New Roman"/>
                <w:color w:val="auto"/>
                <w:highlight w:val="none"/>
                <w:u w:val="none" w:color="auto"/>
                <w:lang w:eastAsia="zh-CN"/>
              </w:rPr>
              <w:t>年产5000套纺织机械设备及配件</w:t>
            </w:r>
            <w:r>
              <w:rPr>
                <w:rFonts w:hint="eastAsia" w:ascii="宋体" w:hAnsi="宋体" w:eastAsia="宋体" w:cs="宋体"/>
                <w:color w:val="auto"/>
                <w:spacing w:val="15"/>
                <w:kern w:val="0"/>
                <w:sz w:val="21"/>
                <w:szCs w:val="21"/>
                <w:u w:val="none"/>
                <w:lang w:val="en-US" w:eastAsia="zh-CN" w:bidi="ar"/>
              </w:rPr>
              <w:t>，主要建设并配套建设污水处理站、废气治理设施、消防事故废水池等构筑物，为新建项目。</w:t>
            </w:r>
          </w:p>
          <w:p w14:paraId="2FF3B8D2">
            <w:pPr>
              <w:pStyle w:val="8"/>
              <w:rPr>
                <w:rFonts w:hint="eastAsia" w:ascii="宋体" w:hAnsi="宋体" w:eastAsia="宋体" w:cs="宋体"/>
                <w:color w:val="0070C0"/>
                <w:spacing w:val="15"/>
                <w:kern w:val="0"/>
                <w:sz w:val="21"/>
                <w:szCs w:val="21"/>
                <w:u w:val="none"/>
                <w:lang w:val="en-US" w:eastAsia="zh-CN" w:bidi="ar"/>
              </w:rPr>
            </w:pPr>
          </w:p>
          <w:p w14:paraId="2BDACFA6">
            <w:pPr>
              <w:pStyle w:val="8"/>
              <w:rPr>
                <w:rFonts w:hint="eastAsia" w:ascii="宋体" w:hAnsi="宋体" w:eastAsia="宋体" w:cs="宋体"/>
                <w:color w:val="0070C0"/>
                <w:spacing w:val="15"/>
                <w:kern w:val="0"/>
                <w:sz w:val="21"/>
                <w:szCs w:val="21"/>
                <w:u w:val="none"/>
                <w:lang w:val="en-US" w:eastAsia="zh-CN" w:bidi="ar"/>
              </w:rPr>
            </w:pPr>
          </w:p>
        </w:tc>
        <w:tc>
          <w:tcPr>
            <w:tcW w:w="7479" w:type="dxa"/>
            <w:shd w:val="clear" w:color="auto" w:fill="auto"/>
            <w:vAlign w:val="center"/>
          </w:tcPr>
          <w:p w14:paraId="2ABA4105">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480" w:firstLineChars="200"/>
              <w:jc w:val="both"/>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一、废水污染防治措施</w:t>
            </w:r>
          </w:p>
          <w:p w14:paraId="0C8A650A">
            <w:pPr>
              <w:keepNext w:val="0"/>
              <w:keepLines w:val="0"/>
              <w:pageBreakBefore w:val="0"/>
              <w:widowControl w:val="0"/>
              <w:tabs>
                <w:tab w:val="center" w:pos="4057"/>
              </w:tabs>
              <w:kinsoku/>
              <w:wordWrap/>
              <w:overflowPunct/>
              <w:topLinePunct w:val="0"/>
              <w:autoSpaceDE/>
              <w:autoSpaceDN/>
              <w:bidi w:val="0"/>
              <w:adjustRightInd/>
              <w:snapToGrid/>
              <w:spacing w:line="240" w:lineRule="auto"/>
              <w:ind w:firstLine="480" w:firstLineChars="200"/>
              <w:jc w:val="both"/>
              <w:textAlignment w:val="baseline"/>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本项目含铬废水经“预处理+膜处理+MVR蒸发”处理后，全部回用于电镀线，不外排。本项目脱脂废水、生物他喷淋废水、发黑工序废水经预处理后与生活污水一并进入全厂综合废水处理系统，项目排水水质满足《电镀污染物排放标准》（GB21900-2008）表2要求（其中COD、BOD</w:t>
            </w:r>
            <w:r>
              <w:rPr>
                <w:rFonts w:hint="default" w:ascii="Times New Roman" w:hAnsi="Times New Roman" w:eastAsia="宋体" w:cs="Times New Roman"/>
                <w:i w:val="0"/>
                <w:iCs w:val="0"/>
                <w:color w:val="auto"/>
                <w:spacing w:val="15"/>
                <w:kern w:val="0"/>
                <w:sz w:val="21"/>
                <w:szCs w:val="21"/>
                <w:u w:val="none"/>
                <w:vertAlign w:val="subscript"/>
                <w:lang w:val="en-US" w:eastAsia="zh-CN" w:bidi="ar"/>
              </w:rPr>
              <w:t>5</w:t>
            </w:r>
            <w:r>
              <w:rPr>
                <w:rFonts w:hint="default" w:ascii="Times New Roman" w:hAnsi="Times New Roman" w:eastAsia="宋体" w:cs="Times New Roman"/>
                <w:i w:val="0"/>
                <w:iCs w:val="0"/>
                <w:color w:val="auto"/>
                <w:spacing w:val="15"/>
                <w:kern w:val="0"/>
                <w:sz w:val="21"/>
                <w:szCs w:val="21"/>
                <w:u w:val="none"/>
                <w:lang w:val="en-US" w:eastAsia="zh-CN" w:bidi="ar"/>
              </w:rPr>
              <w:t>、氨氮、SS、总氮、总磷执行污水处理厂进水水质要求）及淮阳县凌海污水处理厂进水水质要求。</w:t>
            </w:r>
          </w:p>
          <w:p w14:paraId="67863DCE">
            <w:pPr>
              <w:keepNext w:val="0"/>
              <w:keepLines w:val="0"/>
              <w:pageBreakBefore w:val="0"/>
              <w:widowControl w:val="0"/>
              <w:tabs>
                <w:tab w:val="center" w:pos="4057"/>
              </w:tabs>
              <w:kinsoku/>
              <w:wordWrap/>
              <w:overflowPunct/>
              <w:topLinePunct w:val="0"/>
              <w:autoSpaceDE/>
              <w:autoSpaceDN/>
              <w:bidi w:val="0"/>
              <w:adjustRightInd/>
              <w:snapToGrid/>
              <w:spacing w:line="240" w:lineRule="auto"/>
              <w:ind w:firstLine="480" w:firstLineChars="200"/>
              <w:jc w:val="both"/>
              <w:textAlignment w:val="baseline"/>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二、废气污染防治措施</w:t>
            </w:r>
          </w:p>
          <w:p w14:paraId="1E9D9D7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b w:val="0"/>
                <w:bCs w:val="0"/>
                <w:color w:val="auto"/>
                <w:sz w:val="21"/>
                <w:szCs w:val="21"/>
                <w:u w:val="none" w:color="auto"/>
                <w:lang w:val="en-US" w:eastAsia="zh-CN"/>
              </w:rPr>
            </w:pPr>
            <w:r>
              <w:rPr>
                <w:rFonts w:hint="default" w:ascii="Times New Roman" w:hAnsi="Times New Roman" w:cs="Times New Roman"/>
                <w:b w:val="0"/>
                <w:bCs w:val="0"/>
                <w:color w:val="auto"/>
                <w:sz w:val="21"/>
                <w:szCs w:val="21"/>
                <w:u w:val="none" w:color="auto"/>
                <w:lang w:val="en-US" w:eastAsia="zh-CN"/>
              </w:rPr>
              <w:t>本项目切割烟尘、焊</w:t>
            </w:r>
            <w:bookmarkStart w:id="0" w:name="_GoBack"/>
            <w:bookmarkEnd w:id="0"/>
            <w:r>
              <w:rPr>
                <w:rFonts w:hint="default" w:ascii="Times New Roman" w:hAnsi="Times New Roman" w:cs="Times New Roman"/>
                <w:b w:val="0"/>
                <w:bCs w:val="0"/>
                <w:color w:val="auto"/>
                <w:sz w:val="21"/>
                <w:szCs w:val="21"/>
                <w:u w:val="none" w:color="auto"/>
                <w:lang w:val="en-US" w:eastAsia="zh-CN"/>
              </w:rPr>
              <w:t>接烟尘、打磨粉尘拟共用1套袋式除尘器进行处理，处理后经1根15m排气筒排放，处理后的颗粒物排放浓度和排放速率均可满足《大气污染物综合排放标准》（GB16297-1996）中表2二级标准（颗粒物最高允许排放浓度≤120mg/m</w:t>
            </w:r>
            <w:r>
              <w:rPr>
                <w:rFonts w:hint="default" w:ascii="Times New Roman" w:hAnsi="Times New Roman" w:cs="Times New Roman"/>
                <w:b w:val="0"/>
                <w:bCs w:val="0"/>
                <w:color w:val="auto"/>
                <w:sz w:val="21"/>
                <w:szCs w:val="21"/>
                <w:u w:val="none" w:color="auto"/>
                <w:vertAlign w:val="superscript"/>
                <w:lang w:val="en-US" w:eastAsia="zh-CN"/>
              </w:rPr>
              <w:t>3</w:t>
            </w:r>
            <w:r>
              <w:rPr>
                <w:rFonts w:hint="default" w:ascii="Times New Roman" w:hAnsi="Times New Roman" w:cs="Times New Roman"/>
                <w:b w:val="0"/>
                <w:bCs w:val="0"/>
                <w:color w:val="auto"/>
                <w:sz w:val="21"/>
                <w:szCs w:val="21"/>
                <w:u w:val="none" w:color="auto"/>
                <w:lang w:val="en-US" w:eastAsia="zh-CN"/>
              </w:rPr>
              <w:t>，15m高排气筒排放速率≤3.5kg/h）的要求。</w:t>
            </w:r>
          </w:p>
          <w:p w14:paraId="327548E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b w:val="0"/>
                <w:bCs w:val="0"/>
                <w:color w:val="auto"/>
                <w:sz w:val="21"/>
                <w:szCs w:val="21"/>
                <w:u w:val="none" w:color="auto"/>
              </w:rPr>
            </w:pPr>
            <w:r>
              <w:rPr>
                <w:rFonts w:hint="default" w:ascii="Times New Roman" w:hAnsi="Times New Roman" w:cs="Times New Roman"/>
                <w:b w:val="0"/>
                <w:bCs w:val="0"/>
                <w:color w:val="auto"/>
                <w:sz w:val="21"/>
                <w:szCs w:val="21"/>
                <w:u w:val="none" w:color="auto"/>
              </w:rPr>
              <w:t>喷塑过程产生的粉尘</w:t>
            </w:r>
            <w:r>
              <w:rPr>
                <w:rFonts w:hint="default" w:ascii="Times New Roman" w:hAnsi="Times New Roman" w:cs="Times New Roman"/>
                <w:b w:val="0"/>
                <w:bCs w:val="0"/>
                <w:color w:val="auto"/>
                <w:sz w:val="21"/>
                <w:szCs w:val="21"/>
                <w:u w:val="none" w:color="auto"/>
                <w:lang w:eastAsia="zh-CN"/>
              </w:rPr>
              <w:t>经</w:t>
            </w:r>
            <w:r>
              <w:rPr>
                <w:rFonts w:hint="default" w:ascii="Times New Roman" w:hAnsi="Times New Roman" w:cs="Times New Roman"/>
                <w:b w:val="0"/>
                <w:bCs w:val="0"/>
                <w:color w:val="auto"/>
                <w:sz w:val="21"/>
                <w:szCs w:val="21"/>
                <w:u w:val="none" w:color="auto"/>
              </w:rPr>
              <w:t>粉末回收装置</w:t>
            </w:r>
            <w:r>
              <w:rPr>
                <w:rFonts w:hint="default" w:ascii="Times New Roman" w:hAnsi="Times New Roman" w:cs="Times New Roman"/>
                <w:b w:val="0"/>
                <w:bCs w:val="0"/>
                <w:color w:val="auto"/>
                <w:sz w:val="21"/>
                <w:szCs w:val="21"/>
                <w:u w:val="none" w:color="auto"/>
                <w:lang w:eastAsia="zh-CN"/>
              </w:rPr>
              <w:t>处理后的粉尘再经</w:t>
            </w:r>
            <w:r>
              <w:rPr>
                <w:rFonts w:hint="default" w:ascii="Times New Roman" w:hAnsi="Times New Roman" w:cs="Times New Roman"/>
                <w:b w:val="0"/>
                <w:bCs w:val="0"/>
                <w:color w:val="auto"/>
                <w:sz w:val="21"/>
                <w:szCs w:val="21"/>
                <w:u w:val="none" w:color="auto"/>
              </w:rPr>
              <w:t>袋式除尘器</w:t>
            </w:r>
            <w:r>
              <w:rPr>
                <w:rFonts w:hint="default" w:ascii="Times New Roman" w:hAnsi="Times New Roman" w:cs="Times New Roman"/>
                <w:b w:val="0"/>
                <w:bCs w:val="0"/>
                <w:color w:val="auto"/>
                <w:sz w:val="21"/>
                <w:szCs w:val="21"/>
                <w:u w:val="none" w:color="auto"/>
                <w:lang w:eastAsia="zh-CN"/>
              </w:rPr>
              <w:t>进一步</w:t>
            </w:r>
            <w:r>
              <w:rPr>
                <w:rFonts w:hint="default" w:ascii="Times New Roman" w:hAnsi="Times New Roman" w:cs="Times New Roman"/>
                <w:b w:val="0"/>
                <w:bCs w:val="0"/>
                <w:color w:val="auto"/>
                <w:sz w:val="21"/>
                <w:szCs w:val="21"/>
                <w:u w:val="none" w:color="auto"/>
              </w:rPr>
              <w:t>处理</w:t>
            </w:r>
            <w:r>
              <w:rPr>
                <w:rFonts w:hint="default" w:ascii="Times New Roman" w:hAnsi="Times New Roman" w:cs="Times New Roman"/>
                <w:b w:val="0"/>
                <w:bCs w:val="0"/>
                <w:color w:val="auto"/>
                <w:sz w:val="21"/>
                <w:szCs w:val="21"/>
                <w:u w:val="none" w:color="auto"/>
                <w:lang w:eastAsia="zh-CN"/>
              </w:rPr>
              <w:t>，</w:t>
            </w:r>
            <w:r>
              <w:rPr>
                <w:rFonts w:hint="default" w:ascii="Times New Roman" w:hAnsi="Times New Roman" w:cs="Times New Roman"/>
                <w:b w:val="0"/>
                <w:bCs w:val="0"/>
                <w:color w:val="auto"/>
                <w:sz w:val="21"/>
                <w:szCs w:val="21"/>
                <w:u w:val="none" w:color="auto"/>
              </w:rPr>
              <w:t>由</w:t>
            </w:r>
            <w:r>
              <w:rPr>
                <w:rFonts w:hint="default" w:ascii="Times New Roman" w:hAnsi="Times New Roman" w:cs="Times New Roman"/>
                <w:b w:val="0"/>
                <w:bCs w:val="0"/>
                <w:color w:val="auto"/>
                <w:sz w:val="21"/>
                <w:szCs w:val="21"/>
                <w:u w:val="none" w:color="auto"/>
                <w:lang w:val="en-US" w:eastAsia="zh-CN"/>
              </w:rPr>
              <w:t>1</w:t>
            </w:r>
            <w:r>
              <w:rPr>
                <w:rFonts w:hint="default" w:ascii="Times New Roman" w:hAnsi="Times New Roman" w:cs="Times New Roman"/>
                <w:b w:val="0"/>
                <w:bCs w:val="0"/>
                <w:color w:val="auto"/>
                <w:sz w:val="21"/>
                <w:szCs w:val="21"/>
                <w:u w:val="none" w:color="auto"/>
              </w:rPr>
              <w:t>根15m高排气筒排放，</w:t>
            </w:r>
            <w:r>
              <w:rPr>
                <w:rFonts w:hint="default" w:ascii="Times New Roman" w:hAnsi="Times New Roman" w:cs="Times New Roman"/>
                <w:b w:val="0"/>
                <w:bCs w:val="0"/>
                <w:color w:val="auto"/>
                <w:sz w:val="21"/>
                <w:szCs w:val="21"/>
                <w:u w:val="none" w:color="auto"/>
                <w:lang w:eastAsia="zh-CN"/>
              </w:rPr>
              <w:t>能够</w:t>
            </w:r>
            <w:r>
              <w:rPr>
                <w:rFonts w:hint="default" w:ascii="Times New Roman" w:hAnsi="Times New Roman" w:cs="Times New Roman"/>
                <w:b w:val="0"/>
                <w:bCs w:val="0"/>
                <w:color w:val="auto"/>
                <w:sz w:val="21"/>
                <w:szCs w:val="21"/>
                <w:u w:val="none" w:color="auto"/>
              </w:rPr>
              <w:t>满足《大气污染物综合排放标准》（GB16297-1996）表2中二级标准的要求（颗粒物最高允许排放浓度≤120mg/m</w:t>
            </w:r>
            <w:r>
              <w:rPr>
                <w:rFonts w:hint="default" w:ascii="Times New Roman" w:hAnsi="Times New Roman" w:cs="Times New Roman"/>
                <w:b w:val="0"/>
                <w:bCs w:val="0"/>
                <w:color w:val="auto"/>
                <w:sz w:val="21"/>
                <w:szCs w:val="21"/>
                <w:u w:val="none" w:color="auto"/>
                <w:vertAlign w:val="superscript"/>
              </w:rPr>
              <w:t>3</w:t>
            </w:r>
            <w:r>
              <w:rPr>
                <w:rFonts w:hint="default" w:ascii="Times New Roman" w:hAnsi="Times New Roman" w:cs="Times New Roman"/>
                <w:b w:val="0"/>
                <w:bCs w:val="0"/>
                <w:color w:val="auto"/>
                <w:sz w:val="21"/>
                <w:szCs w:val="21"/>
                <w:u w:val="none" w:color="auto"/>
              </w:rPr>
              <w:t>，15m高排气筒颗粒物最高允许排放速率≤3.5kg/h）。</w:t>
            </w:r>
          </w:p>
          <w:p w14:paraId="001CE502">
            <w:pPr>
              <w:pStyle w:val="15"/>
              <w:keepNext w:val="0"/>
              <w:keepLines w:val="0"/>
              <w:pageBreakBefore w:val="0"/>
              <w:widowControl/>
              <w:kinsoku/>
              <w:wordWrap/>
              <w:overflowPunct/>
              <w:topLinePunct w:val="0"/>
              <w:bidi w:val="0"/>
              <w:adjustRightInd/>
              <w:snapToGrid/>
              <w:spacing w:after="0" w:line="240" w:lineRule="auto"/>
              <w:ind w:left="0" w:leftChars="0" w:firstLine="420" w:firstLineChars="200"/>
              <w:jc w:val="both"/>
              <w:textAlignment w:val="auto"/>
              <w:rPr>
                <w:rFonts w:hint="default" w:ascii="Times New Roman" w:hAnsi="Times New Roman" w:cs="Times New Roman"/>
                <w:b w:val="0"/>
                <w:bCs w:val="0"/>
                <w:color w:val="auto"/>
                <w:sz w:val="21"/>
                <w:szCs w:val="21"/>
                <w:u w:val="none" w:color="auto"/>
                <w:lang w:val="en-US" w:eastAsia="zh-CN"/>
              </w:rPr>
            </w:pPr>
            <w:r>
              <w:rPr>
                <w:rFonts w:hint="default" w:ascii="Times New Roman" w:hAnsi="Times New Roman" w:cs="Times New Roman"/>
                <w:b w:val="0"/>
                <w:bCs w:val="0"/>
                <w:color w:val="auto"/>
                <w:sz w:val="21"/>
                <w:szCs w:val="21"/>
                <w:u w:val="none" w:color="auto"/>
                <w:lang w:val="en-US" w:eastAsia="zh-CN"/>
              </w:rPr>
              <w:t>本项目固化室</w:t>
            </w:r>
            <w:r>
              <w:rPr>
                <w:rFonts w:hint="default" w:ascii="Times New Roman" w:hAnsi="Times New Roman" w:cs="Times New Roman"/>
                <w:b w:val="0"/>
                <w:bCs w:val="0"/>
                <w:color w:val="auto"/>
                <w:sz w:val="21"/>
                <w:szCs w:val="21"/>
                <w:u w:val="none" w:color="auto"/>
              </w:rPr>
              <w:t>安装</w:t>
            </w:r>
            <w:r>
              <w:rPr>
                <w:rFonts w:hint="default" w:ascii="Times New Roman" w:hAnsi="Times New Roman" w:cs="Times New Roman"/>
                <w:b w:val="0"/>
                <w:bCs w:val="0"/>
                <w:color w:val="auto"/>
                <w:sz w:val="21"/>
                <w:szCs w:val="21"/>
                <w:u w:val="none" w:color="auto"/>
                <w:lang w:val="en-US" w:eastAsia="zh-CN"/>
              </w:rPr>
              <w:t>1套</w:t>
            </w:r>
            <w:r>
              <w:rPr>
                <w:rFonts w:hint="default" w:ascii="Times New Roman" w:hAnsi="Times New Roman" w:cs="Times New Roman"/>
                <w:b w:val="0"/>
                <w:bCs w:val="0"/>
                <w:color w:val="auto"/>
                <w:sz w:val="21"/>
                <w:szCs w:val="21"/>
                <w:u w:val="none" w:color="auto"/>
              </w:rPr>
              <w:t>“活性炭吸附浓缩+蓄热式催化燃烧（RCO）”装置</w:t>
            </w:r>
            <w:r>
              <w:rPr>
                <w:rFonts w:hint="default" w:ascii="Times New Roman" w:hAnsi="Times New Roman" w:cs="Times New Roman"/>
                <w:b w:val="0"/>
                <w:bCs w:val="0"/>
                <w:color w:val="auto"/>
                <w:sz w:val="21"/>
                <w:szCs w:val="21"/>
                <w:u w:val="none" w:color="auto"/>
                <w:lang w:val="en-US" w:eastAsia="zh-CN"/>
              </w:rPr>
              <w:t>对VOCs废气</w:t>
            </w:r>
            <w:r>
              <w:rPr>
                <w:rFonts w:hint="default" w:ascii="Times New Roman" w:hAnsi="Times New Roman" w:cs="Times New Roman"/>
                <w:b w:val="0"/>
                <w:bCs w:val="0"/>
                <w:color w:val="auto"/>
                <w:sz w:val="21"/>
                <w:szCs w:val="21"/>
                <w:u w:val="none" w:color="auto"/>
              </w:rPr>
              <w:t>进行处理，引至15m高排气筒排放</w:t>
            </w:r>
            <w:r>
              <w:rPr>
                <w:rFonts w:hint="default" w:ascii="Times New Roman" w:hAnsi="Times New Roman" w:cs="Times New Roman"/>
                <w:b w:val="0"/>
                <w:bCs w:val="0"/>
                <w:color w:val="auto"/>
                <w:sz w:val="21"/>
                <w:szCs w:val="21"/>
                <w:u w:val="none" w:color="auto"/>
                <w:lang w:eastAsia="zh-CN"/>
              </w:rPr>
              <w:t>。</w:t>
            </w:r>
            <w:r>
              <w:rPr>
                <w:rFonts w:hint="default" w:ascii="Times New Roman" w:hAnsi="Times New Roman" w:cs="Times New Roman"/>
                <w:b w:val="0"/>
                <w:bCs w:val="0"/>
                <w:color w:val="auto"/>
                <w:sz w:val="21"/>
                <w:szCs w:val="21"/>
                <w:u w:val="none" w:color="auto"/>
              </w:rPr>
              <w:t>VOCs</w:t>
            </w:r>
            <w:r>
              <w:rPr>
                <w:rFonts w:hint="default" w:ascii="Times New Roman" w:hAnsi="Times New Roman" w:cs="Times New Roman"/>
                <w:b w:val="0"/>
                <w:bCs w:val="0"/>
                <w:color w:val="auto"/>
                <w:sz w:val="21"/>
                <w:szCs w:val="21"/>
                <w:u w:val="none" w:color="auto"/>
                <w:lang w:val="en-US" w:eastAsia="zh-CN"/>
              </w:rPr>
              <w:t>排放</w:t>
            </w:r>
            <w:r>
              <w:rPr>
                <w:rFonts w:hint="default" w:ascii="Times New Roman" w:hAnsi="Times New Roman" w:cs="Times New Roman"/>
                <w:b w:val="0"/>
                <w:bCs w:val="0"/>
                <w:color w:val="auto"/>
                <w:sz w:val="21"/>
                <w:szCs w:val="21"/>
                <w:u w:val="none" w:color="auto"/>
                <w:lang w:eastAsia="zh-CN"/>
              </w:rPr>
              <w:t>浓度</w:t>
            </w:r>
            <w:r>
              <w:rPr>
                <w:rFonts w:hint="default" w:ascii="Times New Roman" w:hAnsi="Times New Roman" w:cs="Times New Roman"/>
                <w:b w:val="0"/>
                <w:bCs w:val="0"/>
                <w:color w:val="auto"/>
                <w:sz w:val="21"/>
                <w:szCs w:val="21"/>
                <w:u w:val="none" w:color="auto"/>
                <w:lang w:val="en-US" w:eastAsia="zh-CN"/>
              </w:rPr>
              <w:t>及处理效率均</w:t>
            </w:r>
            <w:r>
              <w:rPr>
                <w:rFonts w:hint="default" w:ascii="Times New Roman" w:hAnsi="Times New Roman" w:cs="Times New Roman"/>
                <w:b w:val="0"/>
                <w:bCs w:val="0"/>
                <w:color w:val="auto"/>
                <w:sz w:val="21"/>
                <w:szCs w:val="21"/>
                <w:u w:val="none" w:color="auto"/>
              </w:rPr>
              <w:t>符合《关于全省开展工业企业挥发性有机物专项治理工作中排放建议值的通知》（豫环攻坚办〔2017〕162号）附件1“表面涂装业”的“有机废气排放口”建议值要求（非甲烷总烃排放建议值60</w:t>
            </w:r>
            <w:r>
              <w:rPr>
                <w:rFonts w:hint="default" w:ascii="Times New Roman" w:hAnsi="Times New Roman" w:cs="Times New Roman"/>
                <w:b w:val="0"/>
                <w:bCs w:val="0"/>
                <w:color w:val="auto"/>
                <w:sz w:val="21"/>
                <w:szCs w:val="21"/>
                <w:u w:val="none" w:color="auto"/>
                <w:lang w:val="en-US" w:eastAsia="zh-CN"/>
              </w:rPr>
              <w:t xml:space="preserve"> </w:t>
            </w:r>
            <w:r>
              <w:rPr>
                <w:rFonts w:hint="default" w:ascii="Times New Roman" w:hAnsi="Times New Roman" w:cs="Times New Roman"/>
                <w:b w:val="0"/>
                <w:bCs w:val="0"/>
                <w:color w:val="auto"/>
                <w:sz w:val="21"/>
                <w:szCs w:val="21"/>
                <w:u w:val="none" w:color="auto"/>
              </w:rPr>
              <w:t>mg/m3</w:t>
            </w:r>
            <w:r>
              <w:rPr>
                <w:rFonts w:hint="default" w:ascii="Times New Roman" w:hAnsi="Times New Roman" w:cs="Times New Roman"/>
                <w:b w:val="0"/>
                <w:bCs w:val="0"/>
                <w:color w:val="auto"/>
                <w:sz w:val="21"/>
                <w:szCs w:val="21"/>
                <w:u w:val="none" w:color="auto"/>
                <w:lang w:eastAsia="zh-CN"/>
              </w:rPr>
              <w:t>，</w:t>
            </w:r>
            <w:r>
              <w:rPr>
                <w:rFonts w:hint="default" w:ascii="Times New Roman" w:hAnsi="Times New Roman" w:cs="Times New Roman"/>
                <w:b w:val="0"/>
                <w:bCs w:val="0"/>
                <w:color w:val="auto"/>
                <w:sz w:val="21"/>
                <w:szCs w:val="21"/>
                <w:u w:val="none" w:color="auto"/>
                <w:lang w:val="en-US" w:eastAsia="zh-CN"/>
              </w:rPr>
              <w:t>对非甲烷总烃的建议去除效率≥70%</w:t>
            </w:r>
            <w:r>
              <w:rPr>
                <w:rFonts w:hint="default" w:ascii="Times New Roman" w:hAnsi="Times New Roman" w:cs="Times New Roman"/>
                <w:b w:val="0"/>
                <w:bCs w:val="0"/>
                <w:color w:val="auto"/>
                <w:sz w:val="21"/>
                <w:szCs w:val="21"/>
                <w:u w:val="none" w:color="auto"/>
              </w:rPr>
              <w:t>）</w:t>
            </w:r>
            <w:r>
              <w:rPr>
                <w:rFonts w:hint="default" w:ascii="Times New Roman" w:hAnsi="Times New Roman" w:cs="Times New Roman"/>
                <w:b w:val="0"/>
                <w:bCs w:val="0"/>
                <w:color w:val="auto"/>
                <w:sz w:val="21"/>
                <w:szCs w:val="21"/>
                <w:u w:val="none" w:color="auto"/>
                <w:lang w:eastAsia="zh-CN"/>
              </w:rPr>
              <w:t>；</w:t>
            </w:r>
            <w:r>
              <w:rPr>
                <w:rFonts w:hint="default" w:ascii="Times New Roman" w:hAnsi="Times New Roman" w:cs="Times New Roman"/>
                <w:b w:val="0"/>
                <w:bCs w:val="0"/>
                <w:color w:val="auto"/>
                <w:sz w:val="21"/>
                <w:szCs w:val="21"/>
                <w:u w:val="none" w:color="auto"/>
                <w:lang w:val="en-US" w:eastAsia="zh-CN"/>
              </w:rPr>
              <w:t>同时也可以满足《工业涂装工序挥发性有机物排放标准》（DB41/1951-2020）的要求（</w:t>
            </w:r>
            <w:r>
              <w:rPr>
                <w:rFonts w:hint="default" w:ascii="Times New Roman" w:hAnsi="Times New Roman" w:cs="Times New Roman"/>
                <w:b w:val="0"/>
                <w:bCs w:val="0"/>
                <w:color w:val="auto"/>
                <w:sz w:val="21"/>
                <w:szCs w:val="21"/>
                <w:u w:val="none" w:color="auto"/>
              </w:rPr>
              <w:t>非甲烷总烃排放</w:t>
            </w:r>
            <w:r>
              <w:rPr>
                <w:rFonts w:hint="default" w:ascii="Times New Roman" w:hAnsi="Times New Roman" w:cs="Times New Roman"/>
                <w:b w:val="0"/>
                <w:bCs w:val="0"/>
                <w:color w:val="auto"/>
                <w:sz w:val="21"/>
                <w:szCs w:val="21"/>
                <w:u w:val="none" w:color="auto"/>
                <w:lang w:val="en-US" w:eastAsia="zh-CN"/>
              </w:rPr>
              <w:t>浓度5</w:t>
            </w:r>
            <w:r>
              <w:rPr>
                <w:rFonts w:hint="default" w:ascii="Times New Roman" w:hAnsi="Times New Roman" w:cs="Times New Roman"/>
                <w:b w:val="0"/>
                <w:bCs w:val="0"/>
                <w:color w:val="auto"/>
                <w:sz w:val="21"/>
                <w:szCs w:val="21"/>
                <w:u w:val="none" w:color="auto"/>
              </w:rPr>
              <w:t>0mg/m</w:t>
            </w:r>
            <w:r>
              <w:rPr>
                <w:rFonts w:hint="default" w:ascii="Times New Roman" w:hAnsi="Times New Roman" w:cs="Times New Roman"/>
                <w:b w:val="0"/>
                <w:bCs w:val="0"/>
                <w:color w:val="auto"/>
                <w:sz w:val="21"/>
                <w:szCs w:val="21"/>
                <w:u w:val="none" w:color="auto"/>
                <w:vertAlign w:val="superscript"/>
              </w:rPr>
              <w:t>3</w:t>
            </w:r>
            <w:r>
              <w:rPr>
                <w:rFonts w:hint="default" w:ascii="Times New Roman" w:hAnsi="Times New Roman" w:cs="Times New Roman"/>
                <w:b w:val="0"/>
                <w:bCs w:val="0"/>
                <w:color w:val="auto"/>
                <w:sz w:val="21"/>
                <w:szCs w:val="21"/>
                <w:u w:val="none" w:color="auto"/>
                <w:lang w:val="en-US" w:eastAsia="zh-CN"/>
              </w:rPr>
              <w:t>）。</w:t>
            </w:r>
          </w:p>
          <w:p w14:paraId="51AC1D7B">
            <w:pPr>
              <w:pStyle w:val="15"/>
              <w:keepNext w:val="0"/>
              <w:keepLines w:val="0"/>
              <w:pageBreakBefore w:val="0"/>
              <w:widowControl/>
              <w:kinsoku/>
              <w:wordWrap/>
              <w:overflowPunct/>
              <w:topLinePunct w:val="0"/>
              <w:bidi w:val="0"/>
              <w:adjustRightInd/>
              <w:snapToGrid/>
              <w:spacing w:after="0" w:line="240" w:lineRule="auto"/>
              <w:ind w:left="0" w:leftChars="0" w:firstLine="420" w:firstLineChars="200"/>
              <w:jc w:val="both"/>
              <w:textAlignment w:val="auto"/>
              <w:rPr>
                <w:rFonts w:hint="default" w:ascii="Times New Roman" w:hAnsi="Times New Roman" w:cs="Times New Roman"/>
                <w:b w:val="0"/>
                <w:bCs w:val="0"/>
                <w:color w:val="auto"/>
                <w:sz w:val="21"/>
                <w:szCs w:val="21"/>
                <w:u w:val="none" w:color="auto"/>
                <w:lang w:val="en-US" w:eastAsia="zh-CN"/>
              </w:rPr>
            </w:pPr>
            <w:r>
              <w:rPr>
                <w:rFonts w:hint="default" w:ascii="Times New Roman" w:hAnsi="Times New Roman" w:cs="Times New Roman"/>
                <w:b w:val="0"/>
                <w:bCs w:val="0"/>
                <w:color w:val="auto"/>
                <w:sz w:val="21"/>
                <w:szCs w:val="21"/>
                <w:u w:val="none" w:color="auto"/>
              </w:rPr>
              <w:t>本项目烘干工序采用</w:t>
            </w:r>
            <w:r>
              <w:rPr>
                <w:rFonts w:hint="default" w:ascii="Times New Roman" w:hAnsi="Times New Roman" w:cs="Times New Roman"/>
                <w:b w:val="0"/>
                <w:bCs w:val="0"/>
                <w:color w:val="auto"/>
                <w:sz w:val="21"/>
                <w:szCs w:val="21"/>
                <w:u w:val="none" w:color="auto"/>
                <w:lang w:val="en-US" w:eastAsia="zh-CN"/>
              </w:rPr>
              <w:t>低氮燃烧器</w:t>
            </w:r>
            <w:r>
              <w:rPr>
                <w:rFonts w:hint="default" w:ascii="Times New Roman" w:hAnsi="Times New Roman" w:cs="Times New Roman"/>
                <w:b w:val="0"/>
                <w:bCs w:val="0"/>
                <w:color w:val="auto"/>
                <w:sz w:val="21"/>
                <w:szCs w:val="21"/>
                <w:u w:val="none" w:color="auto"/>
                <w:lang w:eastAsia="zh-CN"/>
              </w:rPr>
              <w:t>，烘干工序天然气燃烧</w:t>
            </w:r>
            <w:r>
              <w:rPr>
                <w:rFonts w:hint="default" w:ascii="Times New Roman" w:hAnsi="Times New Roman" w:cs="Times New Roman"/>
                <w:b w:val="0"/>
                <w:bCs w:val="0"/>
                <w:color w:val="auto"/>
                <w:sz w:val="21"/>
                <w:szCs w:val="21"/>
                <w:u w:val="none" w:color="auto"/>
              </w:rPr>
              <w:t>废气与</w:t>
            </w:r>
            <w:r>
              <w:rPr>
                <w:rFonts w:hint="default" w:ascii="Times New Roman" w:hAnsi="Times New Roman" w:cs="Times New Roman"/>
                <w:b w:val="0"/>
                <w:bCs w:val="0"/>
                <w:color w:val="auto"/>
                <w:sz w:val="21"/>
                <w:szCs w:val="21"/>
                <w:u w:val="none" w:color="auto"/>
                <w:lang w:val="en-US" w:eastAsia="zh-CN"/>
              </w:rPr>
              <w:t>固化工段</w:t>
            </w:r>
            <w:r>
              <w:rPr>
                <w:rFonts w:hint="default" w:ascii="Times New Roman" w:hAnsi="Times New Roman" w:cs="Times New Roman"/>
                <w:b w:val="0"/>
                <w:bCs w:val="0"/>
                <w:color w:val="auto"/>
                <w:sz w:val="21"/>
                <w:szCs w:val="21"/>
                <w:u w:val="none" w:color="auto"/>
              </w:rPr>
              <w:t>废气一起经</w:t>
            </w:r>
            <w:r>
              <w:rPr>
                <w:rFonts w:hint="default" w:ascii="Times New Roman" w:hAnsi="Times New Roman" w:cs="Times New Roman"/>
                <w:b w:val="0"/>
                <w:bCs w:val="0"/>
                <w:color w:val="auto"/>
                <w:sz w:val="21"/>
                <w:szCs w:val="21"/>
                <w:u w:val="none" w:color="auto"/>
                <w:lang w:val="en-US" w:eastAsia="zh-CN"/>
              </w:rPr>
              <w:t>15</w:t>
            </w:r>
            <w:r>
              <w:rPr>
                <w:rFonts w:hint="default" w:ascii="Times New Roman" w:hAnsi="Times New Roman" w:cs="Times New Roman"/>
                <w:b w:val="0"/>
                <w:bCs w:val="0"/>
                <w:color w:val="auto"/>
                <w:sz w:val="21"/>
                <w:szCs w:val="21"/>
                <w:u w:val="none" w:color="auto"/>
              </w:rPr>
              <w:t>m高的排气筒排放。颗粒物、SO</w:t>
            </w:r>
            <w:r>
              <w:rPr>
                <w:rFonts w:hint="default" w:ascii="Times New Roman" w:hAnsi="Times New Roman" w:cs="Times New Roman"/>
                <w:b w:val="0"/>
                <w:bCs w:val="0"/>
                <w:color w:val="auto"/>
                <w:sz w:val="21"/>
                <w:szCs w:val="21"/>
                <w:u w:val="none" w:color="auto"/>
                <w:vertAlign w:val="subscript"/>
              </w:rPr>
              <w:t>2</w:t>
            </w:r>
            <w:r>
              <w:rPr>
                <w:rFonts w:hint="default" w:ascii="Times New Roman" w:hAnsi="Times New Roman" w:cs="Times New Roman"/>
                <w:b w:val="0"/>
                <w:bCs w:val="0"/>
                <w:color w:val="auto"/>
                <w:sz w:val="21"/>
                <w:szCs w:val="21"/>
                <w:u w:val="none" w:color="auto"/>
              </w:rPr>
              <w:t>、NOx排放满足河南省地方标准《工业炉窑大气污染物排放标准》（DB41/1066-2020）表1其他炉窑排放限值要求。</w:t>
            </w:r>
          </w:p>
          <w:p w14:paraId="6E644A6D">
            <w:pPr>
              <w:pStyle w:val="15"/>
              <w:keepNext w:val="0"/>
              <w:keepLines w:val="0"/>
              <w:pageBreakBefore w:val="0"/>
              <w:widowControl/>
              <w:kinsoku/>
              <w:wordWrap/>
              <w:overflowPunct/>
              <w:topLinePunct w:val="0"/>
              <w:bidi w:val="0"/>
              <w:adjustRightInd/>
              <w:snapToGrid/>
              <w:spacing w:after="0" w:line="240" w:lineRule="auto"/>
              <w:ind w:left="0" w:leftChars="0" w:firstLine="420" w:firstLineChars="200"/>
              <w:jc w:val="both"/>
              <w:textAlignment w:val="auto"/>
              <w:rPr>
                <w:rFonts w:hint="default" w:ascii="Times New Roman" w:hAnsi="Times New Roman" w:cs="Times New Roman"/>
                <w:b w:val="0"/>
                <w:bCs w:val="0"/>
                <w:color w:val="auto"/>
                <w:sz w:val="21"/>
                <w:szCs w:val="21"/>
                <w:u w:val="none" w:color="auto"/>
                <w:lang w:val="zh-CN" w:eastAsia="zh-CN"/>
              </w:rPr>
            </w:pPr>
            <w:r>
              <w:rPr>
                <w:rFonts w:hint="default" w:ascii="Times New Roman" w:hAnsi="Times New Roman" w:cs="Times New Roman"/>
                <w:b w:val="0"/>
                <w:bCs w:val="0"/>
                <w:color w:val="auto"/>
                <w:sz w:val="21"/>
                <w:szCs w:val="21"/>
                <w:u w:val="none" w:color="auto"/>
              </w:rPr>
              <w:t>本项目各电镀生产线产生的废气主要为硫酸雾、铬酸雾。本项目</w:t>
            </w:r>
            <w:r>
              <w:rPr>
                <w:rFonts w:hint="default" w:ascii="Times New Roman" w:hAnsi="Times New Roman" w:cs="Times New Roman"/>
                <w:b w:val="0"/>
                <w:bCs w:val="0"/>
                <w:color w:val="auto"/>
                <w:sz w:val="21"/>
                <w:szCs w:val="21"/>
                <w:u w:val="none" w:color="auto"/>
                <w:lang w:val="en-US" w:eastAsia="zh-CN"/>
              </w:rPr>
              <w:t>采用“一级铬酸雾回收装置+一级碱液喷淋塔”对镀铬工序产生的硫酸雾、铬酸雾进行处理后，处理后的废气再经</w:t>
            </w:r>
            <w:r>
              <w:rPr>
                <w:rFonts w:hint="default" w:ascii="Times New Roman" w:hAnsi="Times New Roman" w:cs="Times New Roman"/>
                <w:b w:val="0"/>
                <w:bCs w:val="0"/>
                <w:color w:val="auto"/>
                <w:sz w:val="21"/>
                <w:szCs w:val="21"/>
                <w:u w:val="none" w:color="auto"/>
              </w:rPr>
              <w:t>1根</w:t>
            </w:r>
            <w:r>
              <w:rPr>
                <w:rFonts w:hint="default" w:ascii="Times New Roman" w:hAnsi="Times New Roman" w:cs="Times New Roman"/>
                <w:b w:val="0"/>
                <w:bCs w:val="0"/>
                <w:color w:val="auto"/>
                <w:sz w:val="21"/>
                <w:szCs w:val="21"/>
                <w:u w:val="none" w:color="auto"/>
                <w:lang w:val="en-US" w:eastAsia="zh-CN"/>
              </w:rPr>
              <w:t>15</w:t>
            </w:r>
            <w:r>
              <w:rPr>
                <w:rFonts w:hint="default" w:ascii="Times New Roman" w:hAnsi="Times New Roman" w:cs="Times New Roman"/>
                <w:b w:val="0"/>
                <w:bCs w:val="0"/>
                <w:color w:val="auto"/>
                <w:sz w:val="21"/>
                <w:szCs w:val="21"/>
                <w:u w:val="none" w:color="auto"/>
              </w:rPr>
              <w:t>m高排气筒</w:t>
            </w:r>
            <w:r>
              <w:rPr>
                <w:rFonts w:hint="default" w:ascii="Times New Roman" w:hAnsi="Times New Roman" w:cs="Times New Roman"/>
                <w:b w:val="0"/>
                <w:bCs w:val="0"/>
                <w:color w:val="auto"/>
                <w:sz w:val="21"/>
                <w:szCs w:val="21"/>
                <w:u w:val="none" w:color="auto"/>
                <w:lang w:val="en-US" w:eastAsia="zh-CN"/>
              </w:rPr>
              <w:t>排放</w:t>
            </w:r>
            <w:r>
              <w:rPr>
                <w:rFonts w:hint="default" w:ascii="Times New Roman" w:hAnsi="Times New Roman" w:cs="Times New Roman"/>
                <w:b w:val="0"/>
                <w:bCs w:val="0"/>
                <w:color w:val="auto"/>
                <w:sz w:val="21"/>
                <w:szCs w:val="21"/>
                <w:u w:val="none" w:color="auto"/>
                <w:lang w:eastAsia="zh-CN"/>
              </w:rPr>
              <w:t>，</w:t>
            </w:r>
            <w:r>
              <w:rPr>
                <w:rFonts w:hint="default" w:ascii="Times New Roman" w:hAnsi="Times New Roman" w:cs="Times New Roman"/>
                <w:b w:val="0"/>
                <w:bCs w:val="0"/>
                <w:color w:val="auto"/>
                <w:sz w:val="21"/>
                <w:szCs w:val="21"/>
                <w:u w:val="none" w:color="auto"/>
                <w:lang w:val="zh-CN" w:eastAsia="zh-CN"/>
              </w:rPr>
              <w:t>可以满足《电镀污染物排放标准》（GB21900-2008）表5排放浓度限制要求。</w:t>
            </w:r>
          </w:p>
          <w:p w14:paraId="3D7333FF">
            <w:pPr>
              <w:pStyle w:val="18"/>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b w:val="0"/>
                <w:bCs w:val="0"/>
                <w:color w:val="auto"/>
                <w:sz w:val="21"/>
                <w:szCs w:val="21"/>
                <w:u w:val="none" w:color="auto"/>
                <w:lang w:val="zh-CN" w:eastAsia="zh-CN"/>
              </w:rPr>
            </w:pPr>
            <w:r>
              <w:rPr>
                <w:rFonts w:hint="default" w:ascii="Times New Roman" w:hAnsi="Times New Roman" w:cs="Times New Roman"/>
                <w:b w:val="0"/>
                <w:bCs w:val="0"/>
                <w:color w:val="auto"/>
                <w:sz w:val="21"/>
                <w:szCs w:val="21"/>
                <w:u w:val="none" w:color="auto"/>
                <w:lang w:val="zh-CN" w:eastAsia="zh-CN"/>
              </w:rPr>
              <w:t>本项目CNC加工中心油雾废气（以非甲烷总烃计）经处理后的排放浓度为</w:t>
            </w:r>
            <w:r>
              <w:rPr>
                <w:rFonts w:hint="default" w:ascii="Times New Roman" w:hAnsi="Times New Roman" w:cs="Times New Roman"/>
                <w:b w:val="0"/>
                <w:bCs w:val="0"/>
                <w:color w:val="auto"/>
                <w:sz w:val="21"/>
                <w:szCs w:val="21"/>
                <w:u w:val="none" w:color="auto"/>
                <w:lang w:val="en-US" w:eastAsia="zh-CN"/>
              </w:rPr>
              <w:t>5.55</w:t>
            </w:r>
            <w:r>
              <w:rPr>
                <w:rFonts w:hint="default" w:ascii="Times New Roman" w:hAnsi="Times New Roman" w:cs="Times New Roman"/>
                <w:b w:val="0"/>
                <w:bCs w:val="0"/>
                <w:color w:val="auto"/>
                <w:sz w:val="21"/>
                <w:szCs w:val="21"/>
                <w:u w:val="none" w:color="auto"/>
                <w:lang w:val="zh-CN" w:eastAsia="zh-CN"/>
              </w:rPr>
              <w:t>mg/m</w:t>
            </w:r>
            <w:r>
              <w:rPr>
                <w:rFonts w:hint="default" w:ascii="Times New Roman" w:hAnsi="Times New Roman" w:cs="Times New Roman"/>
                <w:b w:val="0"/>
                <w:bCs w:val="0"/>
                <w:color w:val="auto"/>
                <w:sz w:val="21"/>
                <w:szCs w:val="21"/>
                <w:u w:val="none" w:color="auto"/>
                <w:vertAlign w:val="superscript"/>
                <w:lang w:val="zh-CN" w:eastAsia="zh-CN"/>
              </w:rPr>
              <w:t>3</w:t>
            </w:r>
            <w:r>
              <w:rPr>
                <w:rFonts w:hint="default" w:ascii="Times New Roman" w:hAnsi="Times New Roman" w:cs="Times New Roman"/>
                <w:b w:val="0"/>
                <w:bCs w:val="0"/>
                <w:color w:val="auto"/>
                <w:sz w:val="21"/>
                <w:szCs w:val="21"/>
                <w:u w:val="none" w:color="auto"/>
                <w:lang w:val="zh-CN" w:eastAsia="zh-CN"/>
              </w:rPr>
              <w:t>，排放速率为0.</w:t>
            </w:r>
            <w:r>
              <w:rPr>
                <w:rFonts w:hint="default" w:ascii="Times New Roman" w:hAnsi="Times New Roman" w:cs="Times New Roman"/>
                <w:b w:val="0"/>
                <w:bCs w:val="0"/>
                <w:color w:val="auto"/>
                <w:sz w:val="21"/>
                <w:szCs w:val="21"/>
                <w:u w:val="none" w:color="auto"/>
                <w:lang w:val="en-US" w:eastAsia="zh-CN"/>
              </w:rPr>
              <w:t>0</w:t>
            </w:r>
            <w:r>
              <w:rPr>
                <w:rFonts w:hint="default" w:ascii="Times New Roman" w:hAnsi="Times New Roman" w:cs="Times New Roman"/>
                <w:b w:val="0"/>
                <w:bCs w:val="0"/>
                <w:color w:val="auto"/>
                <w:sz w:val="21"/>
                <w:szCs w:val="21"/>
                <w:u w:val="none" w:color="auto"/>
                <w:lang w:val="zh-CN" w:eastAsia="zh-CN"/>
              </w:rPr>
              <w:t>66kg/h。本项目CNC加工中心油雾废气（以非甲烷总烃计）的排放浓度、排放速率均可以满足《大气污染物综合排放标准》（GB16297-1996）表2中二级标准的要求（非甲烷总烃最高允许排放浓度≤120 mg/m</w:t>
            </w:r>
            <w:r>
              <w:rPr>
                <w:rFonts w:hint="default" w:ascii="Times New Roman" w:hAnsi="Times New Roman" w:cs="Times New Roman"/>
                <w:b w:val="0"/>
                <w:bCs w:val="0"/>
                <w:color w:val="auto"/>
                <w:sz w:val="21"/>
                <w:szCs w:val="21"/>
                <w:u w:val="none" w:color="auto"/>
                <w:vertAlign w:val="superscript"/>
                <w:lang w:val="zh-CN" w:eastAsia="zh-CN"/>
              </w:rPr>
              <w:t>3</w:t>
            </w:r>
            <w:r>
              <w:rPr>
                <w:rFonts w:hint="default" w:ascii="Times New Roman" w:hAnsi="Times New Roman" w:cs="Times New Roman"/>
                <w:b w:val="0"/>
                <w:bCs w:val="0"/>
                <w:color w:val="auto"/>
                <w:sz w:val="21"/>
                <w:szCs w:val="21"/>
                <w:u w:val="none" w:color="auto"/>
                <w:lang w:val="zh-CN" w:eastAsia="zh-CN"/>
              </w:rPr>
              <w:t>，15 m高排气筒最高允许排放速率≤5.0 kg/h）；同时也满足《关于全省开展工业企业挥发性有机物专项治理工作中排放建议值的通知》（豫环攻坚办〔2017〕162号）附件1“其他行业”的“有机废气排放口”建议值要求（非甲烷总烃排放建议值80 mg/m</w:t>
            </w:r>
            <w:r>
              <w:rPr>
                <w:rFonts w:hint="default" w:ascii="Times New Roman" w:hAnsi="Times New Roman" w:cs="Times New Roman"/>
                <w:b w:val="0"/>
                <w:bCs w:val="0"/>
                <w:color w:val="auto"/>
                <w:sz w:val="21"/>
                <w:szCs w:val="21"/>
                <w:u w:val="none" w:color="auto"/>
                <w:vertAlign w:val="superscript"/>
                <w:lang w:val="zh-CN" w:eastAsia="zh-CN"/>
              </w:rPr>
              <w:t>3</w:t>
            </w:r>
            <w:r>
              <w:rPr>
                <w:rFonts w:hint="default" w:ascii="Times New Roman" w:hAnsi="Times New Roman" w:cs="Times New Roman"/>
                <w:b w:val="0"/>
                <w:bCs w:val="0"/>
                <w:color w:val="auto"/>
                <w:sz w:val="21"/>
                <w:szCs w:val="21"/>
                <w:u w:val="none" w:color="auto"/>
                <w:lang w:val="zh-CN" w:eastAsia="zh-CN"/>
              </w:rPr>
              <w:t>，对非甲烷总烃的建议去除效率≥70%）。</w:t>
            </w:r>
          </w:p>
          <w:p w14:paraId="3E047D12">
            <w:pPr>
              <w:pStyle w:val="18"/>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b w:val="0"/>
                <w:bCs w:val="0"/>
                <w:kern w:val="24"/>
                <w:sz w:val="21"/>
                <w:szCs w:val="21"/>
                <w:u w:val="none" w:color="auto"/>
                <w:vertAlign w:val="baseline"/>
                <w:lang w:val="en-US" w:eastAsia="zh-CN"/>
              </w:rPr>
            </w:pPr>
            <w:r>
              <w:rPr>
                <w:rFonts w:hint="default" w:ascii="Times New Roman" w:hAnsi="Times New Roman" w:cs="Times New Roman"/>
                <w:b w:val="0"/>
                <w:bCs w:val="0"/>
                <w:kern w:val="24"/>
                <w:sz w:val="21"/>
                <w:szCs w:val="21"/>
                <w:u w:val="none" w:color="auto"/>
                <w:vertAlign w:val="baseline"/>
                <w:lang w:val="en-US" w:eastAsia="zh-CN"/>
              </w:rPr>
              <w:t>本项目采用一级喷淋塔对发黑含氨废气进行处理，经1根15m高排气筒排放，可满足《恶臭污染物排放标准》（GB14554-93）表2标准要求（氨气15m高排气筒最大允许排放速率≤4.9kg/h）。</w:t>
            </w:r>
          </w:p>
          <w:p w14:paraId="1D2D5095">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b w:val="0"/>
                <w:bCs w:val="0"/>
                <w:color w:val="auto"/>
                <w:sz w:val="21"/>
                <w:szCs w:val="21"/>
                <w:u w:val="none" w:color="auto"/>
              </w:rPr>
            </w:pPr>
            <w:r>
              <w:rPr>
                <w:color w:val="auto"/>
                <w:sz w:val="21"/>
                <w:szCs w:val="21"/>
              </w:rPr>
              <w:t>污水处理站恶臭，本</w:t>
            </w:r>
            <w:r>
              <w:rPr>
                <w:rFonts w:hint="eastAsia"/>
                <w:color w:val="auto"/>
                <w:sz w:val="21"/>
                <w:szCs w:val="21"/>
              </w:rPr>
              <w:t>项目</w:t>
            </w:r>
            <w:r>
              <w:rPr>
                <w:color w:val="auto"/>
                <w:sz w:val="21"/>
                <w:szCs w:val="21"/>
              </w:rPr>
              <w:t>采取生物滤池除臭技术。主要恶臭控制措施为：对</w:t>
            </w:r>
            <w:r>
              <w:rPr>
                <w:rFonts w:hint="eastAsia"/>
                <w:color w:val="auto"/>
                <w:sz w:val="21"/>
                <w:szCs w:val="21"/>
              </w:rPr>
              <w:t>生化系统调节池、</w:t>
            </w:r>
            <w:r>
              <w:rPr>
                <w:color w:val="auto"/>
                <w:sz w:val="21"/>
                <w:szCs w:val="21"/>
              </w:rPr>
              <w:t>水解酸化池、污泥池</w:t>
            </w:r>
            <w:r>
              <w:rPr>
                <w:rFonts w:hint="eastAsia"/>
                <w:color w:val="auto"/>
                <w:sz w:val="21"/>
                <w:szCs w:val="21"/>
                <w:lang w:val="en-US" w:eastAsia="zh-CN"/>
              </w:rPr>
              <w:t>等</w:t>
            </w:r>
            <w:r>
              <w:rPr>
                <w:color w:val="auto"/>
                <w:sz w:val="21"/>
                <w:szCs w:val="21"/>
              </w:rPr>
              <w:t>进行全封闭，内部设有抽吸系统，使其内部维持微负压，并将恶臭气体抽吸至管道内，</w:t>
            </w:r>
            <w:r>
              <w:rPr>
                <w:rFonts w:hint="eastAsia"/>
                <w:color w:val="auto"/>
                <w:sz w:val="21"/>
                <w:szCs w:val="21"/>
                <w:lang w:val="en-US" w:eastAsia="zh-CN"/>
              </w:rPr>
              <w:t>经</w:t>
            </w:r>
            <w:r>
              <w:rPr>
                <w:color w:val="auto"/>
                <w:sz w:val="21"/>
                <w:szCs w:val="21"/>
              </w:rPr>
              <w:t>生物滤池</w:t>
            </w:r>
            <w:r>
              <w:rPr>
                <w:rFonts w:hint="eastAsia"/>
                <w:color w:val="auto"/>
                <w:sz w:val="21"/>
                <w:szCs w:val="21"/>
                <w:lang w:val="en-US" w:eastAsia="zh-CN"/>
              </w:rPr>
              <w:t>处理后，</w:t>
            </w:r>
            <w:r>
              <w:rPr>
                <w:rFonts w:hint="default" w:ascii="Times New Roman" w:hAnsi="Times New Roman" w:cs="Times New Roman"/>
                <w:b w:val="0"/>
                <w:bCs w:val="0"/>
                <w:color w:val="auto"/>
                <w:sz w:val="21"/>
                <w:szCs w:val="21"/>
                <w:u w:val="none" w:color="auto"/>
              </w:rPr>
              <w:t>由1根</w:t>
            </w:r>
            <w:r>
              <w:rPr>
                <w:rFonts w:hint="default" w:ascii="Times New Roman" w:hAnsi="Times New Roman" w:cs="Times New Roman"/>
                <w:b w:val="0"/>
                <w:bCs w:val="0"/>
                <w:color w:val="auto"/>
                <w:sz w:val="21"/>
                <w:szCs w:val="21"/>
                <w:u w:val="none" w:color="auto"/>
                <w:lang w:val="en-US" w:eastAsia="zh-CN"/>
              </w:rPr>
              <w:t>15</w:t>
            </w:r>
            <w:r>
              <w:rPr>
                <w:rFonts w:hint="default" w:ascii="Times New Roman" w:hAnsi="Times New Roman" w:cs="Times New Roman"/>
                <w:b w:val="0"/>
                <w:bCs w:val="0"/>
                <w:color w:val="auto"/>
                <w:sz w:val="21"/>
                <w:szCs w:val="21"/>
                <w:u w:val="none" w:color="auto"/>
              </w:rPr>
              <w:t>m高排气筒排放。</w:t>
            </w:r>
            <w:r>
              <w:rPr>
                <w:rFonts w:hint="default" w:ascii="Times New Roman" w:hAnsi="Times New Roman" w:cs="Times New Roman"/>
                <w:b w:val="0"/>
                <w:bCs w:val="0"/>
                <w:sz w:val="21"/>
                <w:szCs w:val="21"/>
                <w:u w:val="none" w:color="auto"/>
              </w:rPr>
              <w:t>污水处理站恶臭气体经收集处理后排放情况可以满足《恶臭污染物排放标准》（GB14554-93）表2标准要求（硫化氢</w:t>
            </w:r>
            <w:r>
              <w:rPr>
                <w:rFonts w:hint="default" w:ascii="Times New Roman" w:hAnsi="Times New Roman" w:cs="Times New Roman"/>
                <w:b w:val="0"/>
                <w:bCs w:val="0"/>
                <w:sz w:val="21"/>
                <w:szCs w:val="21"/>
                <w:u w:val="none" w:color="auto"/>
                <w:lang w:val="en-US" w:eastAsia="zh-CN"/>
              </w:rPr>
              <w:t>15</w:t>
            </w:r>
            <w:r>
              <w:rPr>
                <w:rFonts w:hint="default" w:ascii="Times New Roman" w:hAnsi="Times New Roman" w:cs="Times New Roman"/>
                <w:b w:val="0"/>
                <w:bCs w:val="0"/>
                <w:sz w:val="21"/>
                <w:szCs w:val="21"/>
                <w:u w:val="none" w:color="auto"/>
              </w:rPr>
              <w:t>m高排气筒</w:t>
            </w:r>
            <w:r>
              <w:rPr>
                <w:rFonts w:hint="default" w:ascii="Times New Roman" w:hAnsi="Times New Roman" w:cs="Times New Roman"/>
                <w:b w:val="0"/>
                <w:bCs w:val="0"/>
                <w:sz w:val="21"/>
                <w:szCs w:val="21"/>
                <w:u w:val="none" w:color="auto"/>
                <w:lang w:val="en-US" w:eastAsia="zh-CN"/>
              </w:rPr>
              <w:t>最大允许</w:t>
            </w:r>
            <w:r>
              <w:rPr>
                <w:rFonts w:hint="default" w:ascii="Times New Roman" w:hAnsi="Times New Roman" w:cs="Times New Roman"/>
                <w:b w:val="0"/>
                <w:bCs w:val="0"/>
                <w:sz w:val="21"/>
                <w:szCs w:val="21"/>
                <w:u w:val="none" w:color="auto"/>
              </w:rPr>
              <w:t>排放速率</w:t>
            </w:r>
            <w:r>
              <w:rPr>
                <w:rFonts w:hint="default" w:ascii="Times New Roman" w:hAnsi="Times New Roman" w:cs="Times New Roman"/>
                <w:b w:val="0"/>
                <w:bCs w:val="0"/>
                <w:sz w:val="21"/>
                <w:szCs w:val="21"/>
                <w:u w:val="none" w:color="auto"/>
                <w:lang w:val="en-US" w:eastAsia="zh-CN"/>
              </w:rPr>
              <w:t>0.33</w:t>
            </w:r>
            <w:r>
              <w:rPr>
                <w:rFonts w:hint="default" w:ascii="Times New Roman" w:hAnsi="Times New Roman" w:cs="Times New Roman"/>
                <w:b w:val="0"/>
                <w:bCs w:val="0"/>
                <w:sz w:val="21"/>
                <w:szCs w:val="21"/>
                <w:u w:val="none" w:color="auto"/>
              </w:rPr>
              <w:t>kg/h，氨气</w:t>
            </w:r>
            <w:r>
              <w:rPr>
                <w:rFonts w:hint="default" w:ascii="Times New Roman" w:hAnsi="Times New Roman" w:cs="Times New Roman"/>
                <w:b w:val="0"/>
                <w:bCs w:val="0"/>
                <w:sz w:val="21"/>
                <w:szCs w:val="21"/>
                <w:u w:val="none" w:color="auto"/>
                <w:lang w:val="en-US" w:eastAsia="zh-CN"/>
              </w:rPr>
              <w:t>15</w:t>
            </w:r>
            <w:r>
              <w:rPr>
                <w:rFonts w:hint="default" w:ascii="Times New Roman" w:hAnsi="Times New Roman" w:cs="Times New Roman"/>
                <w:b w:val="0"/>
                <w:bCs w:val="0"/>
                <w:sz w:val="21"/>
                <w:szCs w:val="21"/>
                <w:u w:val="none" w:color="auto"/>
              </w:rPr>
              <w:t>m高排气筒</w:t>
            </w:r>
            <w:r>
              <w:rPr>
                <w:rFonts w:hint="default" w:ascii="Times New Roman" w:hAnsi="Times New Roman" w:cs="Times New Roman"/>
                <w:b w:val="0"/>
                <w:bCs w:val="0"/>
                <w:sz w:val="21"/>
                <w:szCs w:val="21"/>
                <w:u w:val="none" w:color="auto"/>
                <w:lang w:val="en-US" w:eastAsia="zh-CN"/>
              </w:rPr>
              <w:t>最大允许</w:t>
            </w:r>
            <w:r>
              <w:rPr>
                <w:rFonts w:hint="default" w:ascii="Times New Roman" w:hAnsi="Times New Roman" w:cs="Times New Roman"/>
                <w:b w:val="0"/>
                <w:bCs w:val="0"/>
                <w:sz w:val="21"/>
                <w:szCs w:val="21"/>
                <w:u w:val="none" w:color="auto"/>
              </w:rPr>
              <w:t>排放速率≤</w:t>
            </w:r>
            <w:r>
              <w:rPr>
                <w:rFonts w:hint="default" w:ascii="Times New Roman" w:hAnsi="Times New Roman" w:cs="Times New Roman"/>
                <w:b w:val="0"/>
                <w:bCs w:val="0"/>
                <w:sz w:val="21"/>
                <w:szCs w:val="21"/>
                <w:u w:val="none" w:color="auto"/>
                <w:lang w:val="en-US" w:eastAsia="zh-CN"/>
              </w:rPr>
              <w:t>4.9</w:t>
            </w:r>
            <w:r>
              <w:rPr>
                <w:rFonts w:hint="default" w:ascii="Times New Roman" w:hAnsi="Times New Roman" w:cs="Times New Roman"/>
                <w:b w:val="0"/>
                <w:bCs w:val="0"/>
                <w:sz w:val="21"/>
                <w:szCs w:val="21"/>
                <w:u w:val="none" w:color="auto"/>
              </w:rPr>
              <w:t>kg/h）。</w:t>
            </w:r>
          </w:p>
          <w:p w14:paraId="7791E4A4">
            <w:pPr>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baseline"/>
              <w:rPr>
                <w:rFonts w:hint="default" w:ascii="Times New Roman" w:hAnsi="Times New Roman" w:cs="Times New Roman"/>
                <w:b w:val="0"/>
                <w:bCs w:val="0"/>
                <w:kern w:val="24"/>
                <w:sz w:val="21"/>
                <w:szCs w:val="21"/>
                <w:u w:val="none" w:color="auto"/>
              </w:rPr>
            </w:pPr>
            <w:r>
              <w:rPr>
                <w:rFonts w:hint="default" w:ascii="Times New Roman" w:hAnsi="Times New Roman" w:cs="Times New Roman"/>
                <w:b w:val="0"/>
                <w:bCs w:val="0"/>
                <w:color w:val="auto"/>
                <w:sz w:val="21"/>
                <w:szCs w:val="21"/>
                <w:u w:val="none" w:color="auto"/>
                <w:lang w:eastAsia="zh-CN"/>
              </w:rPr>
              <w:t>食堂油烟</w:t>
            </w:r>
            <w:r>
              <w:rPr>
                <w:rFonts w:hint="default" w:ascii="Times New Roman" w:hAnsi="Times New Roman" w:cs="Times New Roman"/>
                <w:b w:val="0"/>
                <w:bCs w:val="0"/>
                <w:kern w:val="24"/>
                <w:sz w:val="21"/>
                <w:szCs w:val="21"/>
                <w:u w:val="none" w:color="auto"/>
              </w:rPr>
              <w:t>经油烟净化器处理后，食堂油烟排放浓度为0.</w:t>
            </w:r>
            <w:r>
              <w:rPr>
                <w:rFonts w:hint="default" w:ascii="Times New Roman" w:hAnsi="Times New Roman" w:cs="Times New Roman"/>
                <w:b w:val="0"/>
                <w:bCs w:val="0"/>
                <w:kern w:val="24"/>
                <w:sz w:val="21"/>
                <w:szCs w:val="21"/>
                <w:u w:val="none" w:color="auto"/>
                <w:lang w:val="en-US" w:eastAsia="zh-CN"/>
              </w:rPr>
              <w:t>28</w:t>
            </w:r>
            <w:r>
              <w:rPr>
                <w:rFonts w:hint="default" w:ascii="Times New Roman" w:hAnsi="Times New Roman" w:cs="Times New Roman"/>
                <w:b w:val="0"/>
                <w:bCs w:val="0"/>
                <w:kern w:val="24"/>
                <w:sz w:val="21"/>
                <w:szCs w:val="21"/>
                <w:u w:val="none" w:color="auto"/>
              </w:rPr>
              <w:t>mg/m</w:t>
            </w:r>
            <w:r>
              <w:rPr>
                <w:rFonts w:hint="default" w:ascii="Times New Roman" w:hAnsi="Times New Roman" w:cs="Times New Roman"/>
                <w:b w:val="0"/>
                <w:bCs w:val="0"/>
                <w:kern w:val="24"/>
                <w:sz w:val="21"/>
                <w:szCs w:val="21"/>
                <w:u w:val="none" w:color="auto"/>
                <w:vertAlign w:val="superscript"/>
              </w:rPr>
              <w:t>3</w:t>
            </w:r>
            <w:r>
              <w:rPr>
                <w:rFonts w:hint="default" w:ascii="Times New Roman" w:hAnsi="Times New Roman" w:cs="Times New Roman"/>
                <w:b w:val="0"/>
                <w:bCs w:val="0"/>
                <w:kern w:val="24"/>
                <w:sz w:val="21"/>
                <w:szCs w:val="21"/>
                <w:u w:val="none" w:color="auto"/>
              </w:rPr>
              <w:t>，可以满足河南省地方标准《餐饮业油烟污染物排放标准》（DB41/1604-2018）“小型规模”标准（油烟排放限值≤1.5mg/m</w:t>
            </w:r>
            <w:r>
              <w:rPr>
                <w:rFonts w:hint="default" w:ascii="Times New Roman" w:hAnsi="Times New Roman" w:cs="Times New Roman"/>
                <w:b w:val="0"/>
                <w:bCs w:val="0"/>
                <w:kern w:val="24"/>
                <w:sz w:val="21"/>
                <w:szCs w:val="21"/>
                <w:u w:val="none" w:color="auto"/>
                <w:vertAlign w:val="superscript"/>
              </w:rPr>
              <w:t>3</w:t>
            </w:r>
            <w:r>
              <w:rPr>
                <w:rFonts w:hint="default" w:ascii="Times New Roman" w:hAnsi="Times New Roman" w:cs="Times New Roman"/>
                <w:b w:val="0"/>
                <w:bCs w:val="0"/>
                <w:kern w:val="24"/>
                <w:sz w:val="21"/>
                <w:szCs w:val="21"/>
                <w:u w:val="none" w:color="auto"/>
              </w:rPr>
              <w:t>，油烟去除效率≥90%）的要求。</w:t>
            </w:r>
          </w:p>
          <w:p w14:paraId="46E41133">
            <w:pPr>
              <w:pStyle w:val="15"/>
              <w:keepNext w:val="0"/>
              <w:keepLines w:val="0"/>
              <w:pageBreakBefore w:val="0"/>
              <w:widowControl/>
              <w:kinsoku/>
              <w:wordWrap/>
              <w:overflowPunct/>
              <w:topLinePunct w:val="0"/>
              <w:bidi w:val="0"/>
              <w:adjustRightInd w:val="0"/>
              <w:snapToGrid w:val="0"/>
              <w:spacing w:after="0" w:line="240" w:lineRule="auto"/>
              <w:ind w:left="0" w:leftChars="0" w:firstLine="480" w:firstLineChars="200"/>
              <w:jc w:val="both"/>
              <w:textAlignment w:val="auto"/>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采取相应措施以减少无组织废气的排放，降低对周围大气环境的影响。</w:t>
            </w:r>
          </w:p>
          <w:p w14:paraId="7753E2E0">
            <w:pPr>
              <w:pStyle w:val="15"/>
              <w:keepNext w:val="0"/>
              <w:keepLines w:val="0"/>
              <w:pageBreakBefore w:val="0"/>
              <w:widowControl/>
              <w:numPr>
                <w:ilvl w:val="0"/>
                <w:numId w:val="2"/>
              </w:numPr>
              <w:kinsoku/>
              <w:wordWrap/>
              <w:overflowPunct/>
              <w:topLinePunct w:val="0"/>
              <w:bidi w:val="0"/>
              <w:adjustRightInd w:val="0"/>
              <w:snapToGrid w:val="0"/>
              <w:spacing w:after="0" w:line="240" w:lineRule="auto"/>
              <w:ind w:left="0" w:leftChars="0" w:firstLine="480" w:firstLineChars="200"/>
              <w:jc w:val="both"/>
              <w:textAlignment w:val="auto"/>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噪声污染防治措施</w:t>
            </w:r>
          </w:p>
          <w:p w14:paraId="656399B9">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cs="Times New Roman"/>
                <w:color w:val="auto"/>
                <w:sz w:val="24"/>
                <w:highlight w:val="none"/>
                <w:lang w:eastAsia="zh-CN"/>
              </w:rPr>
            </w:pPr>
            <w:r>
              <w:rPr>
                <w:rFonts w:hint="default" w:ascii="Times New Roman" w:hAnsi="Times New Roman" w:eastAsia="宋体" w:cs="Times New Roman"/>
                <w:i w:val="0"/>
                <w:iCs w:val="0"/>
                <w:color w:val="auto"/>
                <w:spacing w:val="15"/>
                <w:kern w:val="0"/>
                <w:sz w:val="21"/>
                <w:szCs w:val="21"/>
                <w:u w:val="none"/>
                <w:lang w:val="en-US" w:eastAsia="zh-CN" w:bidi="ar"/>
              </w:rPr>
              <w:t>车床、锯床等机加工设备通过基础减振和密闭厂房隔声等方式进行降噪处理；风机</w:t>
            </w:r>
            <w:r>
              <w:rPr>
                <w:rFonts w:hint="eastAsia" w:ascii="Times New Roman" w:hAnsi="Times New Roman" w:eastAsia="宋体" w:cs="Times New Roman"/>
                <w:i w:val="0"/>
                <w:iCs w:val="0"/>
                <w:color w:val="auto"/>
                <w:spacing w:val="15"/>
                <w:kern w:val="0"/>
                <w:sz w:val="21"/>
                <w:szCs w:val="21"/>
                <w:u w:val="none"/>
                <w:lang w:val="en-US" w:eastAsia="zh-CN" w:bidi="ar"/>
              </w:rPr>
              <w:t>等</w:t>
            </w:r>
            <w:r>
              <w:rPr>
                <w:rFonts w:hint="default" w:ascii="Times New Roman" w:hAnsi="Times New Roman" w:eastAsia="宋体" w:cs="Times New Roman"/>
                <w:i w:val="0"/>
                <w:iCs w:val="0"/>
                <w:color w:val="auto"/>
                <w:spacing w:val="15"/>
                <w:kern w:val="0"/>
                <w:sz w:val="21"/>
                <w:szCs w:val="21"/>
                <w:u w:val="none"/>
                <w:lang w:val="en-US" w:eastAsia="zh-CN" w:bidi="ar"/>
              </w:rPr>
              <w:t>设备采取管道柔性连接和基座基础减振等降噪措施，并设置内衬玻璃棉的钢板隔声罩。运营期噪声执行《工业企业厂界环境噪声排放标准》（GB12348-2008）2类标准。</w:t>
            </w:r>
          </w:p>
          <w:p w14:paraId="2A1D263E">
            <w:pPr>
              <w:pStyle w:val="15"/>
              <w:keepNext w:val="0"/>
              <w:keepLines w:val="0"/>
              <w:pageBreakBefore w:val="0"/>
              <w:widowControl/>
              <w:kinsoku/>
              <w:wordWrap/>
              <w:overflowPunct/>
              <w:topLinePunct w:val="0"/>
              <w:bidi w:val="0"/>
              <w:adjustRightInd w:val="0"/>
              <w:snapToGrid w:val="0"/>
              <w:spacing w:after="0" w:line="240" w:lineRule="auto"/>
              <w:ind w:left="0" w:leftChars="0" w:firstLine="480" w:firstLineChars="200"/>
              <w:jc w:val="both"/>
              <w:textAlignment w:val="auto"/>
              <w:rPr>
                <w:rFonts w:hint="default" w:ascii="Times New Roman" w:hAnsi="Times New Roman" w:eastAsia="宋体" w:cs="Times New Roman"/>
                <w:i w:val="0"/>
                <w:iCs w:val="0"/>
                <w:color w:val="auto"/>
                <w:spacing w:val="15"/>
                <w:kern w:val="0"/>
                <w:sz w:val="21"/>
                <w:szCs w:val="21"/>
                <w:u w:val="none"/>
                <w:lang w:val="en-US" w:eastAsia="zh-CN" w:bidi="ar"/>
              </w:rPr>
            </w:pPr>
            <w:r>
              <w:rPr>
                <w:rFonts w:hint="default" w:ascii="Times New Roman" w:hAnsi="Times New Roman" w:eastAsia="宋体" w:cs="Times New Roman"/>
                <w:i w:val="0"/>
                <w:iCs w:val="0"/>
                <w:color w:val="auto"/>
                <w:spacing w:val="15"/>
                <w:kern w:val="0"/>
                <w:sz w:val="21"/>
                <w:szCs w:val="21"/>
                <w:u w:val="none"/>
                <w:lang w:val="en-US" w:eastAsia="zh-CN" w:bidi="ar"/>
              </w:rPr>
              <w:t>四、固体废弃物处置措施</w:t>
            </w:r>
          </w:p>
          <w:p w14:paraId="773467C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kern w:val="2"/>
                <w:sz w:val="21"/>
                <w:szCs w:val="21"/>
                <w:lang w:val="en-US" w:eastAsia="zh-CN" w:bidi="ar-SA"/>
              </w:rPr>
            </w:pPr>
            <w:r>
              <w:rPr>
                <w:rFonts w:ascii="Times New Roman" w:hAnsi="Times New Roman" w:cs="Times New Roman" w:eastAsiaTheme="minorEastAsia"/>
                <w:kern w:val="2"/>
                <w:sz w:val="21"/>
                <w:szCs w:val="21"/>
                <w:lang w:val="en-US" w:eastAsia="zh-CN" w:bidi="ar-SA"/>
              </w:rPr>
              <w:t>本次工程生产过程中一般工业固体废物主要为纯水制备系统废物</w:t>
            </w:r>
            <w:r>
              <w:rPr>
                <w:rFonts w:hint="eastAsia" w:ascii="Times New Roman" w:hAnsi="Times New Roman" w:cs="Times New Roman" w:eastAsiaTheme="minorEastAsia"/>
                <w:kern w:val="2"/>
                <w:sz w:val="21"/>
                <w:szCs w:val="21"/>
                <w:lang w:val="en-US" w:eastAsia="zh-CN" w:bidi="ar-SA"/>
              </w:rPr>
              <w:t>、除尘器收集粉尘、废金属边角料等</w:t>
            </w:r>
            <w:r>
              <w:rPr>
                <w:rFonts w:ascii="Times New Roman" w:hAnsi="Times New Roman" w:cs="Times New Roman" w:eastAsiaTheme="minorEastAsia"/>
                <w:kern w:val="2"/>
                <w:sz w:val="21"/>
                <w:szCs w:val="21"/>
                <w:lang w:val="en-US" w:eastAsia="zh-CN" w:bidi="ar-SA"/>
              </w:rPr>
              <w:t>。纯水制备系统废物</w:t>
            </w:r>
            <w:r>
              <w:rPr>
                <w:rFonts w:hint="eastAsia" w:ascii="Times New Roman" w:hAnsi="Times New Roman" w:cs="Times New Roman" w:eastAsiaTheme="minorEastAsia"/>
                <w:kern w:val="2"/>
                <w:sz w:val="21"/>
                <w:szCs w:val="21"/>
                <w:lang w:val="en-US" w:eastAsia="zh-CN" w:bidi="ar-SA"/>
              </w:rPr>
              <w:t>由厂家回收；除尘器收集粉尘、废金属边角料，暂存于一般固废暂存间，外售处理；员工生活垃圾由当地市政环卫部门定期清运。</w:t>
            </w:r>
          </w:p>
          <w:p w14:paraId="2690296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ascii="Times New Roman" w:hAnsi="Times New Roman" w:cs="Times New Roman" w:eastAsiaTheme="minorEastAsia"/>
                <w:kern w:val="2"/>
                <w:sz w:val="21"/>
                <w:szCs w:val="21"/>
                <w:lang w:val="en-US" w:eastAsia="zh-CN" w:bidi="ar-SA"/>
              </w:rPr>
              <w:t>本次工程生产过程中一般工业固体废物主要为危险化学品的</w:t>
            </w:r>
            <w:r>
              <w:rPr>
                <w:rFonts w:hint="eastAsia" w:ascii="Times New Roman" w:hAnsi="Times New Roman" w:cs="Times New Roman" w:eastAsiaTheme="minorEastAsia"/>
                <w:kern w:val="2"/>
                <w:sz w:val="21"/>
                <w:szCs w:val="21"/>
                <w:lang w:val="en-US" w:eastAsia="zh-CN" w:bidi="ar-SA"/>
              </w:rPr>
              <w:t>废包装；</w:t>
            </w:r>
            <w:r>
              <w:rPr>
                <w:rFonts w:ascii="Times New Roman" w:hAnsi="Times New Roman" w:cs="Times New Roman" w:eastAsiaTheme="minorEastAsia"/>
                <w:kern w:val="2"/>
                <w:sz w:val="21"/>
                <w:szCs w:val="21"/>
                <w:lang w:val="en-US" w:eastAsia="zh-CN" w:bidi="ar-SA"/>
              </w:rPr>
              <w:t>废</w:t>
            </w:r>
            <w:r>
              <w:rPr>
                <w:rFonts w:hint="eastAsia" w:ascii="Times New Roman" w:hAnsi="Times New Roman" w:cs="Times New Roman" w:eastAsiaTheme="minorEastAsia"/>
                <w:kern w:val="2"/>
                <w:sz w:val="21"/>
                <w:szCs w:val="21"/>
                <w:lang w:val="en-US" w:eastAsia="zh-CN" w:bidi="ar-SA"/>
              </w:rPr>
              <w:t>槽液；抛光铬渣；污水处理站污泥、结晶盐；磷化发黑工序废</w:t>
            </w:r>
            <w:r>
              <w:rPr>
                <w:rFonts w:ascii="Times New Roman" w:hAnsi="Times New Roman" w:cs="Times New Roman" w:eastAsiaTheme="minorEastAsia"/>
                <w:kern w:val="2"/>
                <w:sz w:val="21"/>
                <w:szCs w:val="21"/>
                <w:lang w:val="en-US" w:eastAsia="zh-CN" w:bidi="ar-SA"/>
              </w:rPr>
              <w:t>槽渣</w:t>
            </w:r>
            <w:r>
              <w:rPr>
                <w:rFonts w:hint="eastAsia" w:ascii="Times New Roman" w:hAnsi="Times New Roman" w:cs="Times New Roman" w:eastAsiaTheme="minorEastAsia"/>
                <w:kern w:val="2"/>
                <w:sz w:val="21"/>
                <w:szCs w:val="21"/>
                <w:lang w:val="en-US" w:eastAsia="zh-CN" w:bidi="ar-SA"/>
              </w:rPr>
              <w:t>、槽液；废机油；废抹布、手套；废水处理废过滤介质；废活性炭；废切削液。废活性炭分类收集后在危废暂存间暂存，定期由具有相应危废处理资质的单位处理。</w:t>
            </w:r>
          </w:p>
        </w:tc>
        <w:tc>
          <w:tcPr>
            <w:tcW w:w="883" w:type="dxa"/>
            <w:shd w:val="clear" w:color="auto" w:fill="auto"/>
            <w:vAlign w:val="center"/>
          </w:tcPr>
          <w:p w14:paraId="35927C6E">
            <w:pPr>
              <w:jc w:val="center"/>
              <w:rPr>
                <w:rFonts w:hint="eastAsia" w:ascii="Times New Roman" w:hAnsi="Times New Roman" w:cs="Times New Roman" w:eastAsiaTheme="minorEastAsia"/>
                <w:kern w:val="2"/>
                <w:sz w:val="21"/>
                <w:szCs w:val="21"/>
                <w:lang w:val="en-US" w:eastAsia="zh-CN" w:bidi="ar-SA"/>
              </w:rPr>
            </w:pP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1">
    <w:nsid w:val="34DD8034"/>
    <w:multiLevelType w:val="singleLevel"/>
    <w:tmpl w:val="34DD8034"/>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MwMWNhMzMxMTRjZTVlM2Q4NWMwNDdhMjA4M2FhMzIifQ=="/>
  </w:docVars>
  <w:rsids>
    <w:rsidRoot w:val="001E5CDA"/>
    <w:rsid w:val="000254D6"/>
    <w:rsid w:val="00137019"/>
    <w:rsid w:val="001E5CDA"/>
    <w:rsid w:val="001E5EBA"/>
    <w:rsid w:val="00425A1B"/>
    <w:rsid w:val="0089189B"/>
    <w:rsid w:val="00D5063D"/>
    <w:rsid w:val="00EE20F3"/>
    <w:rsid w:val="01AE3368"/>
    <w:rsid w:val="01B841E6"/>
    <w:rsid w:val="01C963F3"/>
    <w:rsid w:val="01E07299"/>
    <w:rsid w:val="02663C42"/>
    <w:rsid w:val="029702A0"/>
    <w:rsid w:val="03D1158F"/>
    <w:rsid w:val="03DE3CAC"/>
    <w:rsid w:val="043F299D"/>
    <w:rsid w:val="04912ACD"/>
    <w:rsid w:val="04974587"/>
    <w:rsid w:val="04B35139"/>
    <w:rsid w:val="055B3806"/>
    <w:rsid w:val="05A625A8"/>
    <w:rsid w:val="05B9052D"/>
    <w:rsid w:val="065169B7"/>
    <w:rsid w:val="06691F53"/>
    <w:rsid w:val="072B0FB7"/>
    <w:rsid w:val="072B7208"/>
    <w:rsid w:val="075A7AEE"/>
    <w:rsid w:val="076546C8"/>
    <w:rsid w:val="077A3CDA"/>
    <w:rsid w:val="07A31495"/>
    <w:rsid w:val="07C05BA3"/>
    <w:rsid w:val="08395955"/>
    <w:rsid w:val="08BE0C1E"/>
    <w:rsid w:val="08DB6A0C"/>
    <w:rsid w:val="09BE25B6"/>
    <w:rsid w:val="0A6C0264"/>
    <w:rsid w:val="0A7F7F97"/>
    <w:rsid w:val="0A856C30"/>
    <w:rsid w:val="0BDC4F75"/>
    <w:rsid w:val="0C696A4D"/>
    <w:rsid w:val="0C771E12"/>
    <w:rsid w:val="0C811679"/>
    <w:rsid w:val="0CD81BE1"/>
    <w:rsid w:val="0D1602F3"/>
    <w:rsid w:val="0D4252AC"/>
    <w:rsid w:val="0D6B4803"/>
    <w:rsid w:val="0D79298D"/>
    <w:rsid w:val="0DEA1BCB"/>
    <w:rsid w:val="0E016F15"/>
    <w:rsid w:val="0E4A4418"/>
    <w:rsid w:val="0E7E40C2"/>
    <w:rsid w:val="0EA55AF2"/>
    <w:rsid w:val="0EFD76DC"/>
    <w:rsid w:val="0F87169C"/>
    <w:rsid w:val="117F61F0"/>
    <w:rsid w:val="11A958FA"/>
    <w:rsid w:val="11BC387F"/>
    <w:rsid w:val="12B74046"/>
    <w:rsid w:val="13113756"/>
    <w:rsid w:val="133D454B"/>
    <w:rsid w:val="138E1F4E"/>
    <w:rsid w:val="13BB36C2"/>
    <w:rsid w:val="13CB7DA9"/>
    <w:rsid w:val="13DD5D2E"/>
    <w:rsid w:val="156C0552"/>
    <w:rsid w:val="15FB1B6C"/>
    <w:rsid w:val="16707C20"/>
    <w:rsid w:val="1695469E"/>
    <w:rsid w:val="17326391"/>
    <w:rsid w:val="175C6F6A"/>
    <w:rsid w:val="179B3F36"/>
    <w:rsid w:val="17B44FF8"/>
    <w:rsid w:val="184E71FB"/>
    <w:rsid w:val="18502F73"/>
    <w:rsid w:val="19436634"/>
    <w:rsid w:val="198509FA"/>
    <w:rsid w:val="19E41BC5"/>
    <w:rsid w:val="19EF6EC9"/>
    <w:rsid w:val="1A935399"/>
    <w:rsid w:val="1A9F3D3E"/>
    <w:rsid w:val="1ACE017F"/>
    <w:rsid w:val="1B9C027D"/>
    <w:rsid w:val="1C202C5C"/>
    <w:rsid w:val="1C2E35CB"/>
    <w:rsid w:val="1C8036FB"/>
    <w:rsid w:val="1CFA525B"/>
    <w:rsid w:val="1D0E0D07"/>
    <w:rsid w:val="1D1A76AB"/>
    <w:rsid w:val="1D2B7B0B"/>
    <w:rsid w:val="1D4666F2"/>
    <w:rsid w:val="1D8D2573"/>
    <w:rsid w:val="1D8D4321"/>
    <w:rsid w:val="1DDE4B7D"/>
    <w:rsid w:val="1DF61EC7"/>
    <w:rsid w:val="1E403142"/>
    <w:rsid w:val="1E5906A7"/>
    <w:rsid w:val="1EE07B63"/>
    <w:rsid w:val="1F1840BF"/>
    <w:rsid w:val="1F4C0C9D"/>
    <w:rsid w:val="20216FA3"/>
    <w:rsid w:val="204D5FEA"/>
    <w:rsid w:val="20AC0F62"/>
    <w:rsid w:val="20FA3A7C"/>
    <w:rsid w:val="21025026"/>
    <w:rsid w:val="21627873"/>
    <w:rsid w:val="21DB2344"/>
    <w:rsid w:val="22590C76"/>
    <w:rsid w:val="22AA7723"/>
    <w:rsid w:val="22F4274D"/>
    <w:rsid w:val="23076924"/>
    <w:rsid w:val="236553F8"/>
    <w:rsid w:val="23735D67"/>
    <w:rsid w:val="23B048C6"/>
    <w:rsid w:val="2473652D"/>
    <w:rsid w:val="24850B8E"/>
    <w:rsid w:val="25090731"/>
    <w:rsid w:val="26E50D2A"/>
    <w:rsid w:val="27052EC1"/>
    <w:rsid w:val="27743E5C"/>
    <w:rsid w:val="280451E0"/>
    <w:rsid w:val="28926C90"/>
    <w:rsid w:val="28D177B8"/>
    <w:rsid w:val="28EC2E9A"/>
    <w:rsid w:val="296348D8"/>
    <w:rsid w:val="29BF1D06"/>
    <w:rsid w:val="2A1738F0"/>
    <w:rsid w:val="2AA1140C"/>
    <w:rsid w:val="2ACF41CB"/>
    <w:rsid w:val="2B033176"/>
    <w:rsid w:val="2B0B2D29"/>
    <w:rsid w:val="2B485D2C"/>
    <w:rsid w:val="2BC50FE3"/>
    <w:rsid w:val="2BD1187D"/>
    <w:rsid w:val="2C6676A8"/>
    <w:rsid w:val="2D2500D2"/>
    <w:rsid w:val="2D4744ED"/>
    <w:rsid w:val="2D483DC1"/>
    <w:rsid w:val="2D6A3D37"/>
    <w:rsid w:val="2EC90F31"/>
    <w:rsid w:val="2EE23DA1"/>
    <w:rsid w:val="2FA70495"/>
    <w:rsid w:val="2FA8323D"/>
    <w:rsid w:val="2FD14541"/>
    <w:rsid w:val="30004E27"/>
    <w:rsid w:val="300A7A53"/>
    <w:rsid w:val="303C36D2"/>
    <w:rsid w:val="30A43A04"/>
    <w:rsid w:val="30E20088"/>
    <w:rsid w:val="316118F5"/>
    <w:rsid w:val="31C12394"/>
    <w:rsid w:val="31C679AA"/>
    <w:rsid w:val="31E7004C"/>
    <w:rsid w:val="3264344B"/>
    <w:rsid w:val="32FA5B5D"/>
    <w:rsid w:val="333F5C66"/>
    <w:rsid w:val="336851BD"/>
    <w:rsid w:val="33BC72B7"/>
    <w:rsid w:val="33D8698B"/>
    <w:rsid w:val="342E1F62"/>
    <w:rsid w:val="343D03F7"/>
    <w:rsid w:val="34CC3529"/>
    <w:rsid w:val="3538471B"/>
    <w:rsid w:val="36F07BCD"/>
    <w:rsid w:val="37D5281F"/>
    <w:rsid w:val="37D7646D"/>
    <w:rsid w:val="37F76B0F"/>
    <w:rsid w:val="38593326"/>
    <w:rsid w:val="38883C0B"/>
    <w:rsid w:val="391A0D07"/>
    <w:rsid w:val="3A0D6176"/>
    <w:rsid w:val="3A1F234D"/>
    <w:rsid w:val="3A2160C5"/>
    <w:rsid w:val="3A4B4EF0"/>
    <w:rsid w:val="3A791A5E"/>
    <w:rsid w:val="3A946897"/>
    <w:rsid w:val="3B585B17"/>
    <w:rsid w:val="3B6224F2"/>
    <w:rsid w:val="3C6E4EC6"/>
    <w:rsid w:val="3C90308E"/>
    <w:rsid w:val="3C9B48E8"/>
    <w:rsid w:val="3CCD7E3F"/>
    <w:rsid w:val="3D580050"/>
    <w:rsid w:val="3D98044D"/>
    <w:rsid w:val="3DEA67CE"/>
    <w:rsid w:val="3E077380"/>
    <w:rsid w:val="3E083824"/>
    <w:rsid w:val="3E7013C9"/>
    <w:rsid w:val="3EBE0387"/>
    <w:rsid w:val="3F2F4DE1"/>
    <w:rsid w:val="3F9133A5"/>
    <w:rsid w:val="40741E08"/>
    <w:rsid w:val="413D109C"/>
    <w:rsid w:val="41970A1B"/>
    <w:rsid w:val="41C71300"/>
    <w:rsid w:val="41E719A3"/>
    <w:rsid w:val="42310E70"/>
    <w:rsid w:val="4253528A"/>
    <w:rsid w:val="42576B28"/>
    <w:rsid w:val="42701C84"/>
    <w:rsid w:val="42EA799C"/>
    <w:rsid w:val="43205455"/>
    <w:rsid w:val="4325428C"/>
    <w:rsid w:val="432D5ADB"/>
    <w:rsid w:val="436F1C50"/>
    <w:rsid w:val="43BA548A"/>
    <w:rsid w:val="43C31F9B"/>
    <w:rsid w:val="43DE2931"/>
    <w:rsid w:val="44244342"/>
    <w:rsid w:val="45D24718"/>
    <w:rsid w:val="46C16C66"/>
    <w:rsid w:val="46F550A6"/>
    <w:rsid w:val="46F661E4"/>
    <w:rsid w:val="47013507"/>
    <w:rsid w:val="4734568A"/>
    <w:rsid w:val="47803AD6"/>
    <w:rsid w:val="48121145"/>
    <w:rsid w:val="490E3CB9"/>
    <w:rsid w:val="49BB2B14"/>
    <w:rsid w:val="49BE748D"/>
    <w:rsid w:val="4A0A0924"/>
    <w:rsid w:val="4A2C6780"/>
    <w:rsid w:val="4A8359B5"/>
    <w:rsid w:val="4AC26B09"/>
    <w:rsid w:val="4BA6413B"/>
    <w:rsid w:val="4C123AC0"/>
    <w:rsid w:val="4C997D3D"/>
    <w:rsid w:val="4D7E008B"/>
    <w:rsid w:val="4D7F5185"/>
    <w:rsid w:val="4DBA7F6B"/>
    <w:rsid w:val="4DF4424F"/>
    <w:rsid w:val="4E1A6C5C"/>
    <w:rsid w:val="4EA9057D"/>
    <w:rsid w:val="4EE74D90"/>
    <w:rsid w:val="4F2F6737"/>
    <w:rsid w:val="4FB355BA"/>
    <w:rsid w:val="502D2C76"/>
    <w:rsid w:val="503F29AA"/>
    <w:rsid w:val="50FD6AED"/>
    <w:rsid w:val="51A451BA"/>
    <w:rsid w:val="51A72EFC"/>
    <w:rsid w:val="51FD2B1C"/>
    <w:rsid w:val="526F57C8"/>
    <w:rsid w:val="5295106D"/>
    <w:rsid w:val="52AD4542"/>
    <w:rsid w:val="5334431C"/>
    <w:rsid w:val="5391176E"/>
    <w:rsid w:val="543A1E06"/>
    <w:rsid w:val="54EB1352"/>
    <w:rsid w:val="54F93A6F"/>
    <w:rsid w:val="551663CF"/>
    <w:rsid w:val="563C1E65"/>
    <w:rsid w:val="56466840"/>
    <w:rsid w:val="56B45E9F"/>
    <w:rsid w:val="57E427B4"/>
    <w:rsid w:val="581D7A74"/>
    <w:rsid w:val="5829466B"/>
    <w:rsid w:val="585D4315"/>
    <w:rsid w:val="588E0572"/>
    <w:rsid w:val="58913FBE"/>
    <w:rsid w:val="591A3FB4"/>
    <w:rsid w:val="59205A6E"/>
    <w:rsid w:val="597B2CA5"/>
    <w:rsid w:val="5A9B6753"/>
    <w:rsid w:val="5A9F29C3"/>
    <w:rsid w:val="5B5714EF"/>
    <w:rsid w:val="5BB90277"/>
    <w:rsid w:val="5BE72873"/>
    <w:rsid w:val="5C1B42CB"/>
    <w:rsid w:val="5C3F445D"/>
    <w:rsid w:val="5C4C26D6"/>
    <w:rsid w:val="5C5B5395"/>
    <w:rsid w:val="5CD65E0C"/>
    <w:rsid w:val="5D7A4DA1"/>
    <w:rsid w:val="5E7B54F5"/>
    <w:rsid w:val="5EF77271"/>
    <w:rsid w:val="5FB23198"/>
    <w:rsid w:val="5FFA069B"/>
    <w:rsid w:val="5FFE018B"/>
    <w:rsid w:val="600F05EB"/>
    <w:rsid w:val="6065645C"/>
    <w:rsid w:val="609917DB"/>
    <w:rsid w:val="60D96503"/>
    <w:rsid w:val="611C2FBF"/>
    <w:rsid w:val="6186668A"/>
    <w:rsid w:val="61A25613"/>
    <w:rsid w:val="61EC0466"/>
    <w:rsid w:val="6324615B"/>
    <w:rsid w:val="63467514"/>
    <w:rsid w:val="63AB4186"/>
    <w:rsid w:val="64373C6C"/>
    <w:rsid w:val="65242442"/>
    <w:rsid w:val="658D448B"/>
    <w:rsid w:val="65E46075"/>
    <w:rsid w:val="662B15AE"/>
    <w:rsid w:val="669929BC"/>
    <w:rsid w:val="670E33AA"/>
    <w:rsid w:val="67D5211A"/>
    <w:rsid w:val="682D3D04"/>
    <w:rsid w:val="688558EE"/>
    <w:rsid w:val="68FB795E"/>
    <w:rsid w:val="69431305"/>
    <w:rsid w:val="695E1C9B"/>
    <w:rsid w:val="696541D7"/>
    <w:rsid w:val="698E432E"/>
    <w:rsid w:val="69FF522C"/>
    <w:rsid w:val="6A1707C7"/>
    <w:rsid w:val="6A4135DB"/>
    <w:rsid w:val="6A445335"/>
    <w:rsid w:val="6A682DD1"/>
    <w:rsid w:val="6A9260A0"/>
    <w:rsid w:val="6AAE27AE"/>
    <w:rsid w:val="6ADF0BB9"/>
    <w:rsid w:val="6B217424"/>
    <w:rsid w:val="6E600263"/>
    <w:rsid w:val="6EA42846"/>
    <w:rsid w:val="6F9603E0"/>
    <w:rsid w:val="70E92792"/>
    <w:rsid w:val="718F3339"/>
    <w:rsid w:val="722C544E"/>
    <w:rsid w:val="723F6B0D"/>
    <w:rsid w:val="72930C07"/>
    <w:rsid w:val="73102258"/>
    <w:rsid w:val="73117D7E"/>
    <w:rsid w:val="734E2D80"/>
    <w:rsid w:val="73644352"/>
    <w:rsid w:val="73942E89"/>
    <w:rsid w:val="74031DBD"/>
    <w:rsid w:val="748922C2"/>
    <w:rsid w:val="74F87447"/>
    <w:rsid w:val="75047B9A"/>
    <w:rsid w:val="785E3A65"/>
    <w:rsid w:val="78656BA2"/>
    <w:rsid w:val="78D67AA0"/>
    <w:rsid w:val="78F65A4C"/>
    <w:rsid w:val="794F04F8"/>
    <w:rsid w:val="797860D5"/>
    <w:rsid w:val="79C45B4A"/>
    <w:rsid w:val="79DC7338"/>
    <w:rsid w:val="7A4E3666"/>
    <w:rsid w:val="7AA80FC8"/>
    <w:rsid w:val="7B252618"/>
    <w:rsid w:val="7B4A3BA0"/>
    <w:rsid w:val="7BC2255D"/>
    <w:rsid w:val="7C743857"/>
    <w:rsid w:val="7C820E86"/>
    <w:rsid w:val="7CD267D0"/>
    <w:rsid w:val="7CF44998"/>
    <w:rsid w:val="7F1B26B0"/>
    <w:rsid w:val="7FB27F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tabs>
        <w:tab w:val="left" w:pos="180"/>
        <w:tab w:val="left" w:pos="360"/>
      </w:tabs>
      <w:ind w:firstLine="420" w:firstLineChars="200"/>
    </w:pPr>
  </w:style>
  <w:style w:type="paragraph" w:styleId="3">
    <w:name w:val="Body Text Indent"/>
    <w:basedOn w:val="1"/>
    <w:next w:val="4"/>
    <w:qFormat/>
    <w:uiPriority w:val="0"/>
    <w:pPr>
      <w:tabs>
        <w:tab w:val="left" w:pos="180"/>
        <w:tab w:val="left" w:pos="360"/>
      </w:tabs>
      <w:ind w:firstLine="280" w:firstLineChars="100"/>
    </w:pPr>
    <w:rPr>
      <w:rFonts w:ascii="楷体_GB2312" w:eastAsia="楷体_GB2312"/>
      <w:sz w:val="28"/>
    </w:rPr>
  </w:style>
  <w:style w:type="paragraph" w:styleId="4">
    <w:name w:val="Body Text Indent 2"/>
    <w:basedOn w:val="1"/>
    <w:next w:val="5"/>
    <w:qFormat/>
    <w:uiPriority w:val="0"/>
    <w:pPr>
      <w:spacing w:after="120" w:line="480" w:lineRule="auto"/>
      <w:ind w:left="420" w:leftChars="200"/>
    </w:pPr>
    <w:rPr>
      <w:sz w:val="24"/>
      <w:szCs w:val="20"/>
    </w:rPr>
  </w:style>
  <w:style w:type="paragraph" w:styleId="5">
    <w:name w:val="toa heading"/>
    <w:basedOn w:val="1"/>
    <w:next w:val="1"/>
    <w:qFormat/>
    <w:uiPriority w:val="0"/>
    <w:pPr>
      <w:spacing w:before="120" w:after="120" w:line="360" w:lineRule="auto"/>
      <w:ind w:firstLine="200" w:firstLineChars="200"/>
      <w:jc w:val="left"/>
    </w:pPr>
    <w:rPr>
      <w:sz w:val="24"/>
      <w:u w:val="single"/>
    </w:rPr>
  </w:style>
  <w:style w:type="paragraph" w:styleId="7">
    <w:name w:val="Normal Indent"/>
    <w:basedOn w:val="1"/>
    <w:next w:val="1"/>
    <w:qFormat/>
    <w:uiPriority w:val="0"/>
    <w:pPr>
      <w:spacing w:line="520" w:lineRule="atLeast"/>
      <w:ind w:firstLine="200"/>
    </w:pPr>
    <w:rPr>
      <w:sz w:val="28"/>
      <w:szCs w:val="21"/>
    </w:rPr>
  </w:style>
  <w:style w:type="paragraph" w:styleId="8">
    <w:name w:val="Body Text"/>
    <w:basedOn w:val="1"/>
    <w:qFormat/>
    <w:uiPriority w:val="0"/>
    <w:pPr>
      <w:spacing w:line="400" w:lineRule="exact"/>
    </w:pPr>
    <w:rPr>
      <w:sz w:val="28"/>
    </w:rPr>
  </w:style>
  <w:style w:type="paragraph" w:styleId="9">
    <w:name w:val="List Bullet 5"/>
    <w:basedOn w:val="1"/>
    <w:semiHidden/>
    <w:unhideWhenUsed/>
    <w:qFormat/>
    <w:uiPriority w:val="99"/>
    <w:pPr>
      <w:numPr>
        <w:ilvl w:val="0"/>
        <w:numId w:val="1"/>
      </w:numPr>
    </w:pPr>
  </w:style>
  <w:style w:type="paragraph" w:styleId="10">
    <w:name w:val="Body Text First Indent"/>
    <w:basedOn w:val="8"/>
    <w:next w:val="1"/>
    <w:unhideWhenUsed/>
    <w:qFormat/>
    <w:uiPriority w:val="0"/>
    <w:pPr>
      <w:ind w:firstLine="420" w:firstLineChars="100"/>
    </w:pPr>
  </w:style>
  <w:style w:type="table" w:styleId="12">
    <w:name w:val="Table Grid"/>
    <w:basedOn w:val="11"/>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4">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5">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 w:type="paragraph" w:customStyle="1" w:styleId="16">
    <w:name w:val="样式 行距: 1.5 倍行距"/>
    <w:basedOn w:val="1"/>
    <w:autoRedefine/>
    <w:qFormat/>
    <w:uiPriority w:val="0"/>
    <w:pPr>
      <w:spacing w:line="360" w:lineRule="auto"/>
      <w:ind w:firstLine="420" w:firstLineChars="200"/>
    </w:pPr>
    <w:rPr>
      <w:rFonts w:cs="宋体"/>
      <w:sz w:val="24"/>
      <w:szCs w:val="20"/>
    </w:rPr>
  </w:style>
  <w:style w:type="paragraph" w:customStyle="1" w:styleId="17">
    <w:name w:val="5正文"/>
    <w:autoRedefine/>
    <w:qFormat/>
    <w:uiPriority w:val="0"/>
    <w:pPr>
      <w:widowControl w:val="0"/>
      <w:spacing w:line="520" w:lineRule="exact"/>
      <w:ind w:firstLine="200" w:firstLineChars="200"/>
      <w:jc w:val="both"/>
    </w:pPr>
    <w:rPr>
      <w:rFonts w:ascii="Times New Roman" w:hAnsi="Times New Roman" w:eastAsia="宋体" w:cs="Times New Roman"/>
      <w:kern w:val="2"/>
      <w:sz w:val="24"/>
      <w:szCs w:val="22"/>
      <w:lang w:val="en-US" w:eastAsia="zh-CN" w:bidi="ar-SA"/>
    </w:rPr>
  </w:style>
  <w:style w:type="paragraph" w:customStyle="1" w:styleId="18">
    <w:name w:val="报告正文"/>
    <w:basedOn w:val="1"/>
    <w:autoRedefine/>
    <w:qFormat/>
    <w:uiPriority w:val="0"/>
    <w:pPr>
      <w:adjustRightInd w:val="0"/>
      <w:snapToGrid w:val="0"/>
      <w:spacing w:line="520" w:lineRule="exact"/>
      <w:ind w:firstLine="200" w:firstLineChars="200"/>
    </w:pPr>
    <w:rPr>
      <w:color w:val="000000"/>
      <w:sz w:val="24"/>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2502</Words>
  <Characters>2856</Characters>
  <Lines>13</Lines>
  <Paragraphs>3</Paragraphs>
  <TotalTime>3</TotalTime>
  <ScaleCrop>false</ScaleCrop>
  <LinksUpToDate>false</LinksUpToDate>
  <CharactersWithSpaces>2861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2024-11-28T04:59:24Z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94860026EB3B4334A86938CA00B9B21C_12</vt:lpwstr>
  </property>
</Properties>
</file>