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E8DE4E">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关于周口市汉宏环保科技有限公司</w:t>
      </w:r>
    </w:p>
    <w:p w14:paraId="1A90BE77">
      <w:pPr>
        <w:jc w:val="center"/>
        <w:rPr>
          <w:rFonts w:hint="eastAsia" w:ascii="黑体" w:hAnsi="黑体" w:eastAsia="黑体"/>
          <w:sz w:val="32"/>
          <w:szCs w:val="32"/>
        </w:rPr>
      </w:pPr>
      <w:r>
        <w:rPr>
          <w:rFonts w:hint="eastAsia" w:ascii="黑体" w:hAnsi="黑体" w:eastAsia="黑体"/>
          <w:sz w:val="32"/>
          <w:szCs w:val="32"/>
          <w:lang w:eastAsia="zh-CN"/>
        </w:rPr>
        <w:t>废旧轮胎资源化综合利用建设项目</w:t>
      </w:r>
      <w:r>
        <w:rPr>
          <w:rFonts w:hint="eastAsia" w:ascii="黑体" w:hAnsi="黑体" w:eastAsia="黑体"/>
          <w:sz w:val="32"/>
          <w:szCs w:val="32"/>
        </w:rPr>
        <w:t>环境影响评价文件拟审批情况的公示</w:t>
      </w:r>
    </w:p>
    <w:p w14:paraId="554ED315">
      <w:pPr>
        <w:spacing w:line="360" w:lineRule="auto"/>
        <w:ind w:firstLine="480" w:firstLineChars="200"/>
        <w:rPr>
          <w:rFonts w:hint="eastAsia" w:ascii="Times New Roman" w:cs="Times New Roman" w:hAnsiTheme="minorEastAsia"/>
          <w:color w:val="auto"/>
          <w:sz w:val="24"/>
          <w:szCs w:val="24"/>
          <w:highlight w:val="yellow"/>
        </w:rPr>
      </w:pPr>
      <w:r>
        <w:rPr>
          <w:rFonts w:hint="eastAsia" w:ascii="Times New Roman" w:cs="Times New Roman" w:hAnsiTheme="minorEastAsia"/>
          <w:sz w:val="24"/>
          <w:szCs w:val="24"/>
        </w:rPr>
        <w:t>根据建设项目环境影响评价审批程序的有关规定，经审议，我局拟对</w:t>
      </w:r>
      <w:r>
        <w:rPr>
          <w:rFonts w:hint="eastAsia" w:ascii="Times New Roman" w:cs="Times New Roman" w:hAnsiTheme="minorEastAsia"/>
          <w:sz w:val="24"/>
          <w:szCs w:val="24"/>
          <w:lang w:eastAsia="zh-CN"/>
        </w:rPr>
        <w:t>周口市汉宏环保科技有限公司废旧轮胎资源化综合利用建设项目</w:t>
      </w:r>
      <w:r>
        <w:rPr>
          <w:rFonts w:hint="eastAsia" w:ascii="Times New Roman" w:cs="Times New Roman" w:hAnsiTheme="minorEastAsia"/>
          <w:sz w:val="24"/>
          <w:szCs w:val="24"/>
        </w:rPr>
        <w:t>环境影响评价文件作出拟审批意见。为保证拟审批意见的严肃性和公正性，现将建设项目环境影响评价文件的基本情况予以公示。如有异议，请在公示期内反馈我局行政审批服务科。</w:t>
      </w:r>
      <w:r>
        <w:rPr>
          <w:rFonts w:hint="eastAsia" w:ascii="Times New Roman" w:cs="Times New Roman" w:hAnsiTheme="minorEastAsia"/>
          <w:color w:val="auto"/>
          <w:sz w:val="24"/>
          <w:szCs w:val="24"/>
          <w:highlight w:val="none"/>
        </w:rPr>
        <w:t>公示期为2024年</w:t>
      </w:r>
      <w:r>
        <w:rPr>
          <w:rFonts w:hint="eastAsia" w:ascii="Times New Roman" w:cs="Times New Roman" w:hAnsiTheme="minorEastAsia"/>
          <w:color w:val="auto"/>
          <w:sz w:val="24"/>
          <w:szCs w:val="24"/>
          <w:highlight w:val="none"/>
          <w:lang w:val="en-US" w:eastAsia="zh-CN"/>
        </w:rPr>
        <w:t>11</w:t>
      </w:r>
      <w:r>
        <w:rPr>
          <w:rFonts w:hint="eastAsia" w:ascii="Times New Roman" w:cs="Times New Roman" w:hAnsiTheme="minorEastAsia"/>
          <w:color w:val="auto"/>
          <w:sz w:val="24"/>
          <w:szCs w:val="24"/>
          <w:highlight w:val="none"/>
        </w:rPr>
        <w:t>月</w:t>
      </w:r>
      <w:r>
        <w:rPr>
          <w:rFonts w:hint="eastAsia" w:ascii="Times New Roman" w:cs="Times New Roman" w:hAnsiTheme="minorEastAsia"/>
          <w:color w:val="auto"/>
          <w:sz w:val="24"/>
          <w:szCs w:val="24"/>
          <w:highlight w:val="none"/>
          <w:lang w:val="en-US" w:eastAsia="zh-CN"/>
        </w:rPr>
        <w:t>28</w:t>
      </w:r>
      <w:r>
        <w:rPr>
          <w:rFonts w:hint="eastAsia" w:ascii="Times New Roman" w:cs="Times New Roman" w:hAnsiTheme="minorEastAsia"/>
          <w:color w:val="auto"/>
          <w:sz w:val="24"/>
          <w:szCs w:val="24"/>
          <w:highlight w:val="none"/>
        </w:rPr>
        <w:t>日－2024年</w:t>
      </w:r>
      <w:r>
        <w:rPr>
          <w:rFonts w:hint="eastAsia" w:ascii="Times New Roman" w:cs="Times New Roman" w:hAnsiTheme="minorEastAsia"/>
          <w:color w:val="auto"/>
          <w:sz w:val="24"/>
          <w:szCs w:val="24"/>
          <w:highlight w:val="none"/>
          <w:lang w:val="en-US" w:eastAsia="zh-CN"/>
        </w:rPr>
        <w:t>12</w:t>
      </w:r>
      <w:r>
        <w:rPr>
          <w:rFonts w:hint="eastAsia" w:ascii="Times New Roman" w:cs="Times New Roman" w:hAnsiTheme="minorEastAsia"/>
          <w:color w:val="auto"/>
          <w:sz w:val="24"/>
          <w:szCs w:val="24"/>
          <w:highlight w:val="none"/>
        </w:rPr>
        <w:t>月</w:t>
      </w:r>
      <w:r>
        <w:rPr>
          <w:rFonts w:hint="eastAsia" w:ascii="Times New Roman" w:cs="Times New Roman" w:hAnsiTheme="minorEastAsia"/>
          <w:color w:val="auto"/>
          <w:sz w:val="24"/>
          <w:szCs w:val="24"/>
          <w:highlight w:val="none"/>
          <w:lang w:val="en-US" w:eastAsia="zh-CN"/>
        </w:rPr>
        <w:t>4</w:t>
      </w:r>
      <w:r>
        <w:rPr>
          <w:rFonts w:hint="eastAsia" w:ascii="Times New Roman" w:cs="Times New Roman" w:hAnsiTheme="minorEastAsia"/>
          <w:color w:val="auto"/>
          <w:sz w:val="24"/>
          <w:szCs w:val="24"/>
          <w:highlight w:val="none"/>
        </w:rPr>
        <w:t>日。</w:t>
      </w:r>
    </w:p>
    <w:p w14:paraId="6773829B">
      <w:pPr>
        <w:spacing w:line="360" w:lineRule="auto"/>
        <w:ind w:firstLine="480" w:firstLineChars="200"/>
        <w:rPr>
          <w:rFonts w:hint="eastAsia" w:ascii="Times New Roman" w:cs="Times New Roman" w:hAnsiTheme="minorEastAsia"/>
          <w:sz w:val="24"/>
          <w:szCs w:val="24"/>
        </w:rPr>
      </w:pPr>
      <w:r>
        <w:rPr>
          <w:rFonts w:hint="eastAsia" w:ascii="Times New Roman" w:cs="Times New Roman" w:hAnsiTheme="minorEastAsia"/>
          <w:sz w:val="24"/>
          <w:szCs w:val="24"/>
        </w:rPr>
        <w:t>电话（传真）：0394-8278830</w:t>
      </w:r>
    </w:p>
    <w:p w14:paraId="7C8317A1">
      <w:pPr>
        <w:spacing w:line="360" w:lineRule="auto"/>
        <w:ind w:firstLine="480" w:firstLineChars="200"/>
        <w:rPr>
          <w:rFonts w:hint="eastAsia" w:ascii="Times New Roman" w:cs="Times New Roman" w:hAnsiTheme="minorEastAsia"/>
          <w:sz w:val="24"/>
          <w:szCs w:val="24"/>
        </w:rPr>
      </w:pPr>
      <w:r>
        <w:rPr>
          <w:rFonts w:hint="eastAsia" w:ascii="Times New Roman" w:cs="Times New Roman" w:hAnsiTheme="minorEastAsia"/>
          <w:sz w:val="24"/>
          <w:szCs w:val="24"/>
        </w:rPr>
        <w:t>通讯地址：周口市政务服务中心二楼北厅生态环境局窗口</w:t>
      </w:r>
      <w:bookmarkStart w:id="0" w:name="_GoBack"/>
      <w:bookmarkEnd w:id="0"/>
    </w:p>
    <w:p w14:paraId="72FEEE8D">
      <w:pPr>
        <w:spacing w:line="360" w:lineRule="auto"/>
        <w:ind w:firstLine="480" w:firstLineChars="200"/>
        <w:rPr>
          <w:rFonts w:hint="eastAsia" w:ascii="Times New Roman" w:cs="Times New Roman" w:hAnsiTheme="minorEastAsia"/>
          <w:sz w:val="24"/>
          <w:szCs w:val="24"/>
        </w:rPr>
      </w:pPr>
      <w:r>
        <w:rPr>
          <w:rFonts w:hint="eastAsia" w:ascii="Times New Roman" w:cs="Times New Roman" w:hAnsiTheme="minorEastAsia"/>
          <w:sz w:val="24"/>
          <w:szCs w:val="24"/>
        </w:rPr>
        <w:t>听证告知：依据《中华人民共和国行政许可法》，自公示起五个工作日内申请人、有重大利益关系的利害关系人可对以下拟作出的建设项目环境影响评价文件批复决定要求听证。</w:t>
      </w:r>
    </w:p>
    <w:p w14:paraId="0E362BB6">
      <w:pPr>
        <w:ind w:firstLine="560" w:firstLineChars="200"/>
        <w:jc w:val="center"/>
        <w:rPr>
          <w:rFonts w:hint="eastAsia" w:ascii="黑体" w:hAnsi="黑体" w:eastAsia="黑体" w:cs="Times New Roman"/>
          <w:sz w:val="28"/>
          <w:szCs w:val="28"/>
        </w:rPr>
      </w:pPr>
      <w:r>
        <w:rPr>
          <w:rFonts w:hint="eastAsia" w:ascii="黑体" w:hAnsi="黑体" w:eastAsia="黑体" w:cs="Times New Roman"/>
          <w:sz w:val="28"/>
          <w:szCs w:val="28"/>
        </w:rPr>
        <w:t>受理拟审批的建设项目环境影响报告书</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686"/>
        <w:gridCol w:w="850"/>
        <w:gridCol w:w="767"/>
        <w:gridCol w:w="900"/>
        <w:gridCol w:w="1133"/>
        <w:gridCol w:w="8767"/>
        <w:gridCol w:w="645"/>
      </w:tblGrid>
      <w:tr w14:paraId="44DC20B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3B3C363">
            <w:pPr>
              <w:jc w:val="center"/>
              <w:rPr>
                <w:rFonts w:ascii="Times New Roman" w:hAnsi="Times New Roman" w:cs="Times New Roman"/>
                <w:szCs w:val="21"/>
              </w:rPr>
            </w:pPr>
            <w:r>
              <w:rPr>
                <w:rFonts w:ascii="Times New Roman" w:cs="Times New Roman" w:hAnsiTheme="minorEastAsia"/>
                <w:szCs w:val="21"/>
              </w:rPr>
              <w:t>序号</w:t>
            </w:r>
          </w:p>
        </w:tc>
        <w:tc>
          <w:tcPr>
            <w:tcW w:w="686" w:type="dxa"/>
            <w:vAlign w:val="center"/>
          </w:tcPr>
          <w:p w14:paraId="599472D7">
            <w:pPr>
              <w:jc w:val="center"/>
              <w:rPr>
                <w:rFonts w:ascii="Times New Roman" w:hAnsi="Times New Roman" w:cs="Times New Roman"/>
                <w:szCs w:val="21"/>
              </w:rPr>
            </w:pPr>
            <w:r>
              <w:rPr>
                <w:rFonts w:ascii="Times New Roman" w:cs="Times New Roman" w:hAnsiTheme="minorEastAsia"/>
                <w:szCs w:val="21"/>
              </w:rPr>
              <w:t>项目名称</w:t>
            </w:r>
          </w:p>
        </w:tc>
        <w:tc>
          <w:tcPr>
            <w:tcW w:w="850" w:type="dxa"/>
            <w:vAlign w:val="center"/>
          </w:tcPr>
          <w:p w14:paraId="57A309A6">
            <w:pPr>
              <w:jc w:val="center"/>
              <w:rPr>
                <w:rFonts w:ascii="Times New Roman" w:hAnsi="Times New Roman" w:cs="Times New Roman"/>
                <w:szCs w:val="21"/>
              </w:rPr>
            </w:pPr>
            <w:r>
              <w:rPr>
                <w:rFonts w:ascii="Times New Roman" w:cs="Times New Roman" w:hAnsiTheme="minorEastAsia"/>
                <w:szCs w:val="21"/>
              </w:rPr>
              <w:t>建设地点</w:t>
            </w:r>
          </w:p>
        </w:tc>
        <w:tc>
          <w:tcPr>
            <w:tcW w:w="767" w:type="dxa"/>
            <w:vAlign w:val="center"/>
          </w:tcPr>
          <w:p w14:paraId="2E0BC949">
            <w:pPr>
              <w:jc w:val="center"/>
              <w:rPr>
                <w:rFonts w:ascii="Times New Roman" w:hAnsi="Times New Roman" w:cs="Times New Roman"/>
                <w:szCs w:val="21"/>
              </w:rPr>
            </w:pPr>
            <w:r>
              <w:rPr>
                <w:rFonts w:ascii="Times New Roman" w:cs="Times New Roman" w:hAnsiTheme="minorEastAsia"/>
                <w:szCs w:val="21"/>
              </w:rPr>
              <w:t>建设单位</w:t>
            </w:r>
          </w:p>
        </w:tc>
        <w:tc>
          <w:tcPr>
            <w:tcW w:w="900" w:type="dxa"/>
            <w:vAlign w:val="center"/>
          </w:tcPr>
          <w:p w14:paraId="2DE81D50">
            <w:pPr>
              <w:jc w:val="center"/>
              <w:rPr>
                <w:rFonts w:ascii="Times New Roman" w:hAnsi="Times New Roman" w:cs="Times New Roman"/>
                <w:szCs w:val="21"/>
              </w:rPr>
            </w:pPr>
            <w:r>
              <w:rPr>
                <w:rFonts w:ascii="Times New Roman" w:cs="Times New Roman" w:hAnsiTheme="minorEastAsia"/>
                <w:szCs w:val="21"/>
              </w:rPr>
              <w:t>环境影响评价机构</w:t>
            </w:r>
          </w:p>
        </w:tc>
        <w:tc>
          <w:tcPr>
            <w:tcW w:w="1133" w:type="dxa"/>
            <w:vAlign w:val="center"/>
          </w:tcPr>
          <w:p w14:paraId="28D0B124">
            <w:pPr>
              <w:jc w:val="center"/>
              <w:rPr>
                <w:rFonts w:ascii="Times New Roman" w:hAnsi="Times New Roman" w:cs="Times New Roman"/>
                <w:szCs w:val="21"/>
              </w:rPr>
            </w:pPr>
            <w:r>
              <w:rPr>
                <w:rFonts w:ascii="Times New Roman" w:cs="Times New Roman" w:hAnsiTheme="minorEastAsia"/>
                <w:szCs w:val="21"/>
              </w:rPr>
              <w:t>建设项目概况</w:t>
            </w:r>
          </w:p>
        </w:tc>
        <w:tc>
          <w:tcPr>
            <w:tcW w:w="8767" w:type="dxa"/>
            <w:vAlign w:val="center"/>
          </w:tcPr>
          <w:p w14:paraId="2EA9074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645" w:type="dxa"/>
            <w:vAlign w:val="center"/>
          </w:tcPr>
          <w:p w14:paraId="541B6FB2">
            <w:pPr>
              <w:jc w:val="center"/>
              <w:rPr>
                <w:rFonts w:ascii="Times New Roman" w:hAnsi="Times New Roman" w:cs="Times New Roman"/>
                <w:szCs w:val="21"/>
              </w:rPr>
            </w:pPr>
            <w:r>
              <w:rPr>
                <w:rFonts w:ascii="Times New Roman" w:cs="Times New Roman" w:hAnsiTheme="minorEastAsia"/>
                <w:szCs w:val="21"/>
              </w:rPr>
              <w:t>公众参与情况</w:t>
            </w:r>
          </w:p>
        </w:tc>
      </w:tr>
      <w:tr w14:paraId="59EDF52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26ECA8DB">
            <w:pPr>
              <w:jc w:val="center"/>
              <w:rPr>
                <w:rFonts w:ascii="Times New Roman" w:hAnsi="Times New Roman" w:cs="Times New Roman"/>
                <w:szCs w:val="21"/>
              </w:rPr>
            </w:pPr>
            <w:r>
              <w:rPr>
                <w:rFonts w:ascii="Times New Roman" w:hAnsi="Times New Roman" w:cs="Times New Roman"/>
                <w:szCs w:val="21"/>
              </w:rPr>
              <w:t>1</w:t>
            </w:r>
          </w:p>
        </w:tc>
        <w:tc>
          <w:tcPr>
            <w:tcW w:w="686" w:type="dxa"/>
            <w:shd w:val="clear" w:color="auto" w:fill="auto"/>
            <w:vAlign w:val="top"/>
          </w:tcPr>
          <w:p w14:paraId="61C7629C">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废旧轮胎资源化综合利用建设项目</w:t>
            </w:r>
          </w:p>
        </w:tc>
        <w:tc>
          <w:tcPr>
            <w:tcW w:w="850" w:type="dxa"/>
            <w:shd w:val="clear" w:color="auto" w:fill="auto"/>
            <w:vAlign w:val="top"/>
          </w:tcPr>
          <w:p w14:paraId="366374D4">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eastAsia="宋体" w:cs="Times New Roman"/>
                <w:snapToGrid w:val="0"/>
                <w:kern w:val="0"/>
                <w:sz w:val="24"/>
                <w:szCs w:val="24"/>
                <w:highlight w:val="none"/>
                <w:lang w:val="en-US" w:eastAsia="zh-CN"/>
              </w:rPr>
              <w:t>河南省周口市西华县黄土桥乡干校路西段南侧</w:t>
            </w:r>
          </w:p>
        </w:tc>
        <w:tc>
          <w:tcPr>
            <w:tcW w:w="767" w:type="dxa"/>
            <w:shd w:val="clear" w:color="auto" w:fill="auto"/>
            <w:vAlign w:val="top"/>
          </w:tcPr>
          <w:p w14:paraId="7BC9F01F">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周口市汉宏环保科技有限公司</w:t>
            </w:r>
          </w:p>
        </w:tc>
        <w:tc>
          <w:tcPr>
            <w:tcW w:w="900" w:type="dxa"/>
            <w:shd w:val="clear" w:color="auto" w:fill="auto"/>
            <w:vAlign w:val="top"/>
          </w:tcPr>
          <w:p w14:paraId="1DC3008B">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szCs w:val="21"/>
              </w:rPr>
              <w:t>河南乐骏环保科技有限公司</w:t>
            </w:r>
          </w:p>
        </w:tc>
        <w:tc>
          <w:tcPr>
            <w:tcW w:w="1133" w:type="dxa"/>
            <w:shd w:val="clear" w:color="auto" w:fill="auto"/>
            <w:vAlign w:val="top"/>
          </w:tcPr>
          <w:p w14:paraId="728E6BDD">
            <w:pP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color w:val="000000"/>
                <w:szCs w:val="21"/>
                <w:lang w:val="en-US" w:eastAsia="zh-CN"/>
              </w:rPr>
              <w:t>本项目为废旧轮胎资源化利用，</w:t>
            </w:r>
            <w:r>
              <w:rPr>
                <w:rFonts w:ascii="Times New Roman" w:cs="Times New Roman" w:hAnsiTheme="minorEastAsia"/>
                <w:color w:val="000000"/>
                <w:szCs w:val="21"/>
              </w:rPr>
              <w:t>为</w:t>
            </w:r>
            <w:r>
              <w:rPr>
                <w:rFonts w:hint="eastAsia" w:ascii="Times New Roman" w:cs="Times New Roman" w:hAnsiTheme="minorEastAsia"/>
                <w:color w:val="000000"/>
                <w:szCs w:val="21"/>
                <w:lang w:val="en-US" w:eastAsia="zh-CN"/>
              </w:rPr>
              <w:t>新</w:t>
            </w:r>
            <w:r>
              <w:rPr>
                <w:rFonts w:ascii="Times New Roman" w:cs="Times New Roman" w:hAnsiTheme="minorEastAsia"/>
                <w:color w:val="000000"/>
                <w:szCs w:val="21"/>
              </w:rPr>
              <w:t>建性质</w:t>
            </w:r>
            <w:r>
              <w:rPr>
                <w:rFonts w:hint="eastAsia" w:ascii="Times New Roman" w:cs="Times New Roman" w:hAnsiTheme="minorEastAsia"/>
                <w:color w:val="000000"/>
                <w:szCs w:val="21"/>
                <w:lang w:eastAsia="zh-CN"/>
              </w:rPr>
              <w:t>。</w:t>
            </w:r>
            <w:r>
              <w:rPr>
                <w:rFonts w:hint="default" w:ascii="Times New Roman" w:hAnsi="Times New Roman" w:cs="Times New Roman"/>
                <w:color w:val="auto"/>
                <w:highlight w:val="none"/>
              </w:rPr>
              <w:t>项目建成后年</w:t>
            </w:r>
            <w:r>
              <w:rPr>
                <w:rFonts w:hint="eastAsia" w:ascii="Times New Roman" w:hAnsi="Times New Roman" w:cs="Times New Roman"/>
                <w:color w:val="auto"/>
                <w:highlight w:val="none"/>
                <w:lang w:val="en-US" w:eastAsia="zh-CN"/>
              </w:rPr>
              <w:t>处理废旧轮胎15</w:t>
            </w:r>
            <w:r>
              <w:rPr>
                <w:rFonts w:hint="default" w:ascii="Times New Roman" w:hAnsi="Times New Roman" w:cs="Times New Roman"/>
                <w:color w:val="auto"/>
                <w:highlight w:val="none"/>
              </w:rPr>
              <w:t>000吨</w:t>
            </w:r>
            <w:r>
              <w:rPr>
                <w:rFonts w:ascii="Times New Roman" w:cs="Times New Roman" w:hAnsiTheme="minorEastAsia"/>
                <w:szCs w:val="21"/>
              </w:rPr>
              <w:t>，</w:t>
            </w:r>
            <w:r>
              <w:rPr>
                <w:rFonts w:ascii="Times New Roman" w:cs="Times New Roman" w:hAnsiTheme="minorEastAsia"/>
                <w:color w:val="000000"/>
                <w:szCs w:val="21"/>
              </w:rPr>
              <w:t>该项目属于</w:t>
            </w:r>
            <w:r>
              <w:rPr>
                <w:rFonts w:hint="eastAsia" w:ascii="Times New Roman" w:cs="Times New Roman" w:hAnsiTheme="minorEastAsia"/>
                <w:color w:val="000000"/>
                <w:szCs w:val="21"/>
              </w:rPr>
              <w:t>非金属废料和碎屑加工处理C4220</w:t>
            </w:r>
            <w:r>
              <w:rPr>
                <w:rFonts w:ascii="Times New Roman" w:cs="Times New Roman" w:hAnsiTheme="minorEastAsia"/>
                <w:color w:val="000000"/>
                <w:szCs w:val="21"/>
              </w:rPr>
              <w:t>。该项目</w:t>
            </w:r>
            <w:r>
              <w:rPr>
                <w:rFonts w:hint="eastAsia" w:ascii="Times New Roman" w:cs="Times New Roman" w:hAnsiTheme="minorEastAsia"/>
                <w:color w:val="000000"/>
                <w:szCs w:val="21"/>
                <w:lang w:val="en-US" w:eastAsia="zh-CN"/>
              </w:rPr>
              <w:t>租用6586m</w:t>
            </w:r>
            <w:r>
              <w:rPr>
                <w:rFonts w:hint="eastAsia" w:ascii="Times New Roman" w:cs="Times New Roman" w:hAnsiTheme="minorEastAsia"/>
                <w:color w:val="000000"/>
                <w:szCs w:val="21"/>
                <w:vertAlign w:val="superscript"/>
                <w:lang w:val="en-US" w:eastAsia="zh-CN"/>
              </w:rPr>
              <w:t>2</w:t>
            </w:r>
            <w:r>
              <w:rPr>
                <w:rFonts w:ascii="Times New Roman" w:cs="Times New Roman" w:hAnsiTheme="minorEastAsia"/>
                <w:color w:val="000000"/>
                <w:szCs w:val="21"/>
              </w:rPr>
              <w:t>厂房</w:t>
            </w:r>
            <w:r>
              <w:rPr>
                <w:rFonts w:hint="eastAsia" w:ascii="Times New Roman" w:cs="Times New Roman" w:hAnsiTheme="minorEastAsia"/>
                <w:color w:val="000000"/>
                <w:szCs w:val="21"/>
                <w:lang w:val="en-US" w:eastAsia="zh-CN"/>
              </w:rPr>
              <w:t>建设</w:t>
            </w:r>
          </w:p>
        </w:tc>
        <w:tc>
          <w:tcPr>
            <w:tcW w:w="8767" w:type="dxa"/>
            <w:shd w:val="clear" w:color="auto" w:fill="auto"/>
            <w:vAlign w:val="top"/>
          </w:tcPr>
          <w:p w14:paraId="62FD00E3">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一、废气</w:t>
            </w:r>
          </w:p>
          <w:p w14:paraId="274A1F69">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eastAsiaTheme="minorEastAsia"/>
                <w:sz w:val="21"/>
                <w:szCs w:val="21"/>
              </w:rPr>
            </w:pPr>
            <w:r>
              <w:rPr>
                <w:rFonts w:hAnsiTheme="minorEastAsia" w:eastAsiaTheme="minorEastAsia"/>
                <w:sz w:val="21"/>
                <w:szCs w:val="21"/>
              </w:rPr>
              <w:t>该项目废气污染因子主要</w:t>
            </w:r>
            <w:r>
              <w:rPr>
                <w:rFonts w:hint="eastAsia" w:hAnsiTheme="minorEastAsia" w:eastAsiaTheme="minorEastAsia"/>
                <w:sz w:val="21"/>
                <w:szCs w:val="21"/>
                <w:lang w:val="en-US" w:eastAsia="zh-CN"/>
              </w:rPr>
              <w:t>为天然气燃烧废气、不凝气燃烧废气、储油罐废气和炭黑包装颗粒物</w:t>
            </w:r>
            <w:r>
              <w:rPr>
                <w:rFonts w:hint="eastAsia" w:hAnsiTheme="minorEastAsia" w:eastAsiaTheme="minorEastAsia"/>
                <w:sz w:val="21"/>
                <w:szCs w:val="21"/>
                <w:lang w:eastAsia="zh-CN"/>
              </w:rPr>
              <w:t>。</w:t>
            </w:r>
            <w:r>
              <w:rPr>
                <w:rFonts w:hint="eastAsia" w:hAnsiTheme="minorEastAsia" w:eastAsiaTheme="minorEastAsia"/>
                <w:sz w:val="21"/>
                <w:szCs w:val="21"/>
                <w:lang w:val="en-US" w:eastAsia="zh-CN"/>
              </w:rPr>
              <w:t>1#车间储罐呼吸油气经油气回收装置回收后喷入配套裂解炉燃烧室，油气分离废水喷入配套裂解炉燃烧室，与不凝气或天然气一并经低氨燃烧后，经“袋式除尘+双碱脱硫+除雾+双级活性炭吸附”装置处理通过1根15m高排气筒（DA001）排放；炭黑尘</w:t>
            </w:r>
            <w:r>
              <w:rPr>
                <w:rFonts w:hint="default" w:ascii="Times New Roman" w:hAnsi="Times New Roman" w:cs="Times New Roman"/>
                <w:sz w:val="21"/>
                <w:szCs w:val="21"/>
              </w:rPr>
              <w:t>出料口设置</w:t>
            </w:r>
            <w:r>
              <w:rPr>
                <w:rFonts w:hint="eastAsia" w:cs="Times New Roman"/>
                <w:sz w:val="21"/>
                <w:szCs w:val="21"/>
                <w:lang w:val="en-US" w:eastAsia="zh-CN"/>
              </w:rPr>
              <w:t>集气罩</w:t>
            </w:r>
            <w:r>
              <w:rPr>
                <w:rFonts w:hint="default" w:ascii="Times New Roman" w:hAnsi="Times New Roman" w:cs="Times New Roman"/>
                <w:sz w:val="21"/>
                <w:szCs w:val="21"/>
              </w:rPr>
              <w:t>收集后，进入1套覆膜袋式除尘器处理后，通过1根15m高排气筒</w:t>
            </w:r>
            <w:r>
              <w:rPr>
                <w:rFonts w:hint="eastAsia" w:hAnsiTheme="minorEastAsia" w:eastAsiaTheme="minorEastAsia"/>
                <w:sz w:val="21"/>
                <w:szCs w:val="21"/>
                <w:lang w:val="en-US" w:eastAsia="zh-CN"/>
              </w:rPr>
              <w:t>（DA003）排放；2#车间油气分离废水喷入配套裂解炉燃烧室，与不凝气或天然气一并经低氨燃烧后，经“袋式除尘+双碱脱硫+除雾+双级活性炭吸附”装置处理通过1根15m高排气筒（DA002）排放；炭黑尘</w:t>
            </w:r>
            <w:r>
              <w:rPr>
                <w:rFonts w:hint="default" w:ascii="Times New Roman" w:hAnsi="Times New Roman" w:cs="Times New Roman"/>
                <w:sz w:val="21"/>
                <w:szCs w:val="21"/>
              </w:rPr>
              <w:t>出料口设置</w:t>
            </w:r>
            <w:r>
              <w:rPr>
                <w:rFonts w:hint="eastAsia" w:cs="Times New Roman"/>
                <w:sz w:val="21"/>
                <w:szCs w:val="21"/>
                <w:lang w:val="en-US" w:eastAsia="zh-CN"/>
              </w:rPr>
              <w:t>集气罩</w:t>
            </w:r>
            <w:r>
              <w:rPr>
                <w:rFonts w:hint="default" w:ascii="Times New Roman" w:hAnsi="Times New Roman" w:cs="Times New Roman"/>
                <w:sz w:val="21"/>
                <w:szCs w:val="21"/>
              </w:rPr>
              <w:t>，进入1套覆膜袋式除尘器处理后，通过1根15m高排气筒</w:t>
            </w:r>
            <w:r>
              <w:rPr>
                <w:rFonts w:hint="eastAsia" w:hAnsiTheme="minorEastAsia" w:eastAsiaTheme="minorEastAsia"/>
                <w:sz w:val="21"/>
                <w:szCs w:val="21"/>
                <w:lang w:val="en-US" w:eastAsia="zh-CN"/>
              </w:rPr>
              <w:t>（DA004）排放</w:t>
            </w:r>
            <w:r>
              <w:rPr>
                <w:rFonts w:hint="eastAsia" w:ascii="Times New Roman" w:hAnsi="Times New Roman" w:cs="Times New Roman"/>
                <w:sz w:val="21"/>
                <w:szCs w:val="21"/>
                <w:lang w:eastAsia="zh-CN"/>
              </w:rPr>
              <w:t>。</w:t>
            </w:r>
            <w:r>
              <w:rPr>
                <w:rFonts w:hint="eastAsia" w:ascii="Times New Roman" w:hAnsi="Times New Roman" w:cs="Times New Roman"/>
                <w:sz w:val="21"/>
                <w:szCs w:val="21"/>
                <w:lang w:val="en-US" w:eastAsia="zh-CN"/>
              </w:rPr>
              <w:t>废气</w:t>
            </w:r>
            <w:r>
              <w:rPr>
                <w:rFonts w:hint="default" w:ascii="Times New Roman" w:hAnsi="Times New Roman" w:cs="Times New Roman"/>
                <w:sz w:val="21"/>
                <w:szCs w:val="21"/>
              </w:rPr>
              <w:t>排放</w:t>
            </w:r>
            <w:r>
              <w:rPr>
                <w:rFonts w:hint="eastAsia" w:ascii="Times New Roman" w:hAnsi="Times New Roman" w:cs="Times New Roman"/>
                <w:sz w:val="21"/>
                <w:szCs w:val="21"/>
                <w:lang w:val="en-US" w:eastAsia="zh-CN"/>
              </w:rPr>
              <w:t>满足</w:t>
            </w:r>
            <w:r>
              <w:rPr>
                <w:rFonts w:hint="eastAsia" w:hAnsiTheme="minorEastAsia" w:eastAsiaTheme="minorEastAsia"/>
                <w:sz w:val="21"/>
                <w:szCs w:val="21"/>
              </w:rPr>
              <w:t>《石油化学工业污染物排放标准》（GB31571-2015）及其修改单、《河南省重污染天气通用行业应急减排措施制定技术指南（2021年修订版）、《关于全省开展工业企业挥发性有机物专项治理工作中排放建议值的通知》（豫环攻坚办[2017]162号）及《恶臭污染物排放标准》（GB14554-93）</w:t>
            </w:r>
            <w:r>
              <w:rPr>
                <w:rFonts w:hint="eastAsia" w:hAnsiTheme="minorEastAsia" w:eastAsiaTheme="minorEastAsia"/>
                <w:sz w:val="21"/>
                <w:szCs w:val="21"/>
                <w:lang w:val="en-US" w:eastAsia="zh-CN"/>
              </w:rPr>
              <w:t>要求</w:t>
            </w:r>
            <w:r>
              <w:rPr>
                <w:rFonts w:hAnsiTheme="minorEastAsia" w:eastAsiaTheme="minorEastAsia"/>
                <w:sz w:val="21"/>
                <w:szCs w:val="21"/>
              </w:rPr>
              <w:t>。</w:t>
            </w:r>
          </w:p>
          <w:p w14:paraId="4144221D">
            <w:pPr>
              <w:pStyle w:val="10"/>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eastAsiaTheme="minorEastAsia"/>
                <w:sz w:val="21"/>
                <w:szCs w:val="21"/>
              </w:rPr>
            </w:pPr>
            <w:r>
              <w:rPr>
                <w:rFonts w:hAnsiTheme="minorEastAsia" w:eastAsiaTheme="minorEastAsia"/>
                <w:sz w:val="21"/>
                <w:szCs w:val="21"/>
              </w:rPr>
              <w:t>二、废水</w:t>
            </w:r>
          </w:p>
          <w:p w14:paraId="600941ED">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Times New Roman" w:hAnsi="Times New Roman" w:cs="Times New Roman" w:eastAsiaTheme="minorEastAsia"/>
                <w:bCs/>
                <w:spacing w:val="-3"/>
                <w:szCs w:val="21"/>
                <w:u w:val="single"/>
                <w:lang w:eastAsia="zh-CN"/>
              </w:rPr>
            </w:pPr>
            <w:r>
              <w:rPr>
                <w:rFonts w:hint="eastAsia" w:ascii="Times New Roman" w:cs="Times New Roman" w:hAnsiTheme="minorEastAsia"/>
                <w:szCs w:val="21"/>
                <w:lang w:val="en-US" w:eastAsia="zh-CN"/>
              </w:rPr>
              <w:t>本项目生活污水</w:t>
            </w:r>
            <w:r>
              <w:rPr>
                <w:rFonts w:hint="eastAsia" w:ascii="Times New Roman" w:cs="Times New Roman" w:hAnsiTheme="minorEastAsia"/>
                <w:szCs w:val="21"/>
              </w:rPr>
              <w:t>依托租赁厂内化粪池</w:t>
            </w:r>
            <w:r>
              <w:rPr>
                <w:rFonts w:hint="default" w:ascii="Times New Roman" w:hAnsi="Times New Roman" w:cs="Times New Roman"/>
                <w:b w:val="0"/>
                <w:bCs/>
                <w:color w:val="auto"/>
                <w:sz w:val="21"/>
                <w:szCs w:val="21"/>
                <w:u w:val="none" w:color="auto"/>
              </w:rPr>
              <w:t>处理后</w:t>
            </w:r>
            <w:r>
              <w:rPr>
                <w:rFonts w:hint="eastAsia" w:ascii="Times New Roman" w:hAnsi="Times New Roman" w:cs="Times New Roman"/>
                <w:b w:val="0"/>
                <w:bCs/>
                <w:color w:val="auto"/>
                <w:sz w:val="21"/>
                <w:szCs w:val="21"/>
                <w:u w:val="none" w:color="auto"/>
                <w:lang w:val="en-US" w:eastAsia="zh-CN"/>
              </w:rPr>
              <w:t>经</w:t>
            </w:r>
            <w:r>
              <w:rPr>
                <w:rFonts w:hint="default" w:ascii="Times New Roman" w:hAnsi="Times New Roman" w:cs="Times New Roman"/>
                <w:b w:val="0"/>
                <w:bCs/>
                <w:color w:val="auto"/>
                <w:sz w:val="21"/>
                <w:szCs w:val="21"/>
                <w:u w:val="none" w:color="auto"/>
              </w:rPr>
              <w:t>市政污水管网排入西华县第二污水处理厂处理</w:t>
            </w:r>
            <w:r>
              <w:rPr>
                <w:rFonts w:hint="eastAsia" w:ascii="Times New Roman" w:cs="Times New Roman" w:hAnsiTheme="minorEastAsia"/>
                <w:szCs w:val="21"/>
                <w:lang w:eastAsia="zh-CN"/>
              </w:rPr>
              <w:t>；</w:t>
            </w:r>
            <w:r>
              <w:rPr>
                <w:rFonts w:hint="eastAsia" w:ascii="Times New Roman" w:cs="Times New Roman" w:hAnsiTheme="minorEastAsia"/>
                <w:szCs w:val="21"/>
                <w:lang w:val="en-US" w:eastAsia="zh-CN"/>
              </w:rPr>
              <w:t>水封废水、冷却循环废水和脱硫废水</w:t>
            </w:r>
            <w:r>
              <w:rPr>
                <w:rFonts w:hint="eastAsia" w:ascii="Times New Roman" w:cs="Times New Roman" w:hAnsiTheme="minorEastAsia"/>
                <w:szCs w:val="21"/>
              </w:rPr>
              <w:t>循环使用，不外排</w:t>
            </w:r>
            <w:r>
              <w:rPr>
                <w:rFonts w:hint="eastAsia" w:ascii="Times New Roman" w:cs="Times New Roman" w:hAnsiTheme="minorEastAsia"/>
                <w:szCs w:val="21"/>
                <w:lang w:eastAsia="zh-CN"/>
              </w:rPr>
              <w:t>；</w:t>
            </w:r>
            <w:r>
              <w:rPr>
                <w:rFonts w:hint="eastAsia" w:ascii="Times New Roman" w:cs="Times New Roman" w:hAnsiTheme="minorEastAsia"/>
                <w:szCs w:val="21"/>
                <w:lang w:val="en-US" w:eastAsia="zh-CN"/>
              </w:rPr>
              <w:t>油水分离废水</w:t>
            </w:r>
            <w:r>
              <w:rPr>
                <w:rFonts w:hint="eastAsia" w:ascii="Times New Roman" w:cs="Times New Roman" w:hAnsiTheme="minorEastAsia"/>
                <w:szCs w:val="21"/>
              </w:rPr>
              <w:t>采用雾化喷嘴雾化喷入裂解炉燃烧室燃烧，不外排</w:t>
            </w:r>
            <w:r>
              <w:rPr>
                <w:rFonts w:hint="eastAsia" w:ascii="Times New Roman" w:cs="Times New Roman" w:hAnsiTheme="minorEastAsia"/>
                <w:szCs w:val="21"/>
                <w:lang w:eastAsia="zh-CN"/>
              </w:rPr>
              <w:t>。</w:t>
            </w:r>
          </w:p>
          <w:p w14:paraId="1FE628CA">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三、噪声污染防治措施</w:t>
            </w:r>
          </w:p>
          <w:p w14:paraId="2CDC9839">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主要噪声源为风机等设备，选用低噪声设备，并对其进行隔声、减振处理。</w:t>
            </w:r>
            <w:r>
              <w:rPr>
                <w:rFonts w:hint="eastAsia" w:ascii="Times New Roman" w:cs="Times New Roman" w:hAnsiTheme="minorEastAsia"/>
                <w:szCs w:val="21"/>
                <w:lang w:val="en-US" w:eastAsia="zh-CN"/>
              </w:rPr>
              <w:t>加强管理后，预测</w:t>
            </w:r>
            <w:r>
              <w:rPr>
                <w:rFonts w:hint="eastAsia" w:ascii="Times New Roman" w:cs="Times New Roman" w:hAnsiTheme="minorEastAsia"/>
                <w:szCs w:val="21"/>
              </w:rPr>
              <w:t>厂界噪声</w:t>
            </w:r>
            <w:r>
              <w:rPr>
                <w:rFonts w:hint="eastAsia" w:ascii="Times New Roman" w:cs="Times New Roman" w:hAnsiTheme="minorEastAsia"/>
                <w:szCs w:val="21"/>
                <w:lang w:val="en-US" w:eastAsia="zh-CN"/>
              </w:rPr>
              <w:t>均能达到</w:t>
            </w:r>
            <w:r>
              <w:rPr>
                <w:rFonts w:hint="eastAsia" w:ascii="Times New Roman" w:cs="Times New Roman" w:hAnsiTheme="minorEastAsia"/>
                <w:szCs w:val="21"/>
              </w:rPr>
              <w:t>《工业企业厂界环境噪声排放标准》(GB12348-2008)</w:t>
            </w:r>
            <w:r>
              <w:rPr>
                <w:rFonts w:hint="eastAsia" w:ascii="Times New Roman" w:cs="Times New Roman" w:hAnsiTheme="minorEastAsia"/>
                <w:szCs w:val="21"/>
                <w:lang w:val="en-US" w:eastAsia="zh-CN"/>
              </w:rPr>
              <w:t>3</w:t>
            </w:r>
            <w:r>
              <w:rPr>
                <w:rFonts w:hint="eastAsia" w:ascii="Times New Roman" w:cs="Times New Roman" w:hAnsiTheme="minorEastAsia"/>
                <w:szCs w:val="21"/>
              </w:rPr>
              <w:t>类标准要求。</w:t>
            </w:r>
          </w:p>
          <w:p w14:paraId="688C19D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szCs w:val="21"/>
              </w:rPr>
            </w:pPr>
            <w:r>
              <w:rPr>
                <w:rFonts w:ascii="Times New Roman" w:cs="Times New Roman" w:hAnsiTheme="minorEastAsia"/>
                <w:szCs w:val="21"/>
              </w:rPr>
              <w:t>四、固废污染防治措施</w:t>
            </w:r>
          </w:p>
          <w:p w14:paraId="329C5180">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ascii="Times New Roman" w:hAnsi="Times New Roman" w:cs="Times New Roman" w:eastAsiaTheme="minorEastAsia"/>
                <w:kern w:val="2"/>
                <w:sz w:val="21"/>
                <w:szCs w:val="21"/>
                <w:lang w:val="en-US" w:eastAsia="zh-CN" w:bidi="ar-SA"/>
              </w:rPr>
            </w:pPr>
            <w:r>
              <w:rPr>
                <w:rFonts w:ascii="Times New Roman" w:cs="Times New Roman" w:hAnsiTheme="minorEastAsia"/>
                <w:szCs w:val="21"/>
              </w:rPr>
              <w:t>项目运营产生</w:t>
            </w:r>
            <w:r>
              <w:rPr>
                <w:rFonts w:hint="eastAsia" w:ascii="Times New Roman" w:cs="Times New Roman" w:hAnsiTheme="minorEastAsia"/>
                <w:szCs w:val="21"/>
                <w:lang w:val="en-US" w:eastAsia="zh-CN"/>
              </w:rPr>
              <w:t>生活垃圾、一般固废（废包装材料、脱硫石膏、废布袋、裂解废气收尘和炭黑尘）和危险固废（废活性炭、废润滑油、废油桶和隔油沉渣）。生活垃圾设置垃圾桶等，环卫部门定期清运；废包装材料、脱硫石膏、废布袋、裂解废气收尘和炭黑尘暂存于一般固废暂存间（50m</w:t>
            </w:r>
            <w:r>
              <w:rPr>
                <w:rFonts w:hint="eastAsia" w:ascii="Times New Roman" w:cs="Times New Roman" w:hAnsiTheme="minorEastAsia"/>
                <w:szCs w:val="21"/>
                <w:vertAlign w:val="superscript"/>
                <w:lang w:val="en-US" w:eastAsia="zh-CN"/>
              </w:rPr>
              <w:t>2</w:t>
            </w:r>
            <w:r>
              <w:rPr>
                <w:rFonts w:hint="eastAsia" w:ascii="Times New Roman" w:cs="Times New Roman" w:hAnsiTheme="minorEastAsia"/>
                <w:szCs w:val="21"/>
                <w:lang w:val="en-US" w:eastAsia="zh-CN"/>
              </w:rPr>
              <w:t>）后妥善处置；废活性炭、废润滑油、废油桶和隔油沉渣暂存于危险废物暂存间（30m</w:t>
            </w:r>
            <w:r>
              <w:rPr>
                <w:rFonts w:hint="eastAsia" w:ascii="Times New Roman" w:cs="Times New Roman" w:hAnsiTheme="minorEastAsia"/>
                <w:szCs w:val="21"/>
                <w:vertAlign w:val="superscript"/>
                <w:lang w:val="en-US" w:eastAsia="zh-CN"/>
              </w:rPr>
              <w:t>2</w:t>
            </w:r>
            <w:r>
              <w:rPr>
                <w:rFonts w:hint="eastAsia" w:ascii="Times New Roman" w:cs="Times New Roman" w:hAnsiTheme="minorEastAsia"/>
                <w:szCs w:val="21"/>
                <w:lang w:val="en-US" w:eastAsia="zh-CN"/>
              </w:rPr>
              <w:t>）后，</w:t>
            </w:r>
            <w:r>
              <w:rPr>
                <w:rFonts w:ascii="Times New Roman" w:cs="Times New Roman" w:hAnsiTheme="minorEastAsia"/>
                <w:szCs w:val="21"/>
              </w:rPr>
              <w:t>定期交由有资质单位处理。</w:t>
            </w:r>
          </w:p>
        </w:tc>
        <w:tc>
          <w:tcPr>
            <w:tcW w:w="645" w:type="dxa"/>
            <w:shd w:val="clear" w:color="auto" w:fill="auto"/>
            <w:vAlign w:val="top"/>
          </w:tcPr>
          <w:p w14:paraId="5D020F50">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775F90E7">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F"/>
    <w:family w:val="roman"/>
    <w:pitch w:val="default"/>
    <w:sig w:usb0="E0002AFF" w:usb1="C0007841" w:usb2="00000009" w:usb3="00000000" w:csb0="400001FF" w:csb1="FFFF0000"/>
  </w:font>
  <w:font w:name="宋体">
    <w:panose1 w:val="02010600030101010101"/>
    <w:charset w:val="A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DU1ZmI1OTRlZDY5NTc4OTBhMDM5NDc5YzMzNzhjZWEifQ=="/>
  </w:docVars>
  <w:rsids>
    <w:rsidRoot w:val="001E5CDA"/>
    <w:rsid w:val="000254D6"/>
    <w:rsid w:val="00137019"/>
    <w:rsid w:val="001E5CDA"/>
    <w:rsid w:val="00EE20F3"/>
    <w:rsid w:val="0C771E12"/>
    <w:rsid w:val="0D79298D"/>
    <w:rsid w:val="117F61F0"/>
    <w:rsid w:val="16707C20"/>
    <w:rsid w:val="22BE4D0A"/>
    <w:rsid w:val="240E5241"/>
    <w:rsid w:val="2473652D"/>
    <w:rsid w:val="296348D8"/>
    <w:rsid w:val="2B033176"/>
    <w:rsid w:val="2BA85813"/>
    <w:rsid w:val="2BC50FE3"/>
    <w:rsid w:val="2CD614DF"/>
    <w:rsid w:val="2FA70495"/>
    <w:rsid w:val="303C36D2"/>
    <w:rsid w:val="3AB05F35"/>
    <w:rsid w:val="3C9B48E8"/>
    <w:rsid w:val="46F550A6"/>
    <w:rsid w:val="4BA6413B"/>
    <w:rsid w:val="4D7E008B"/>
    <w:rsid w:val="51DD70DF"/>
    <w:rsid w:val="5CD65E0C"/>
    <w:rsid w:val="61EC0466"/>
    <w:rsid w:val="696541D7"/>
    <w:rsid w:val="6C5F5521"/>
    <w:rsid w:val="7FAD424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First Indent 2"/>
    <w:basedOn w:val="1"/>
    <w:next w:val="1"/>
    <w:qFormat/>
    <w:uiPriority w:val="0"/>
    <w:pPr>
      <w:spacing w:after="120" w:afterLines="0" w:line="240" w:lineRule="auto"/>
      <w:ind w:left="420" w:leftChars="200" w:firstLine="420" w:firstLineChars="200"/>
    </w:pPr>
    <w:rPr>
      <w:spacing w:val="0"/>
      <w:sz w:val="28"/>
    </w:r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1421</Words>
  <Characters>1531</Characters>
  <Lines>13</Lines>
  <Paragraphs>3</Paragraphs>
  <TotalTime>3</TotalTime>
  <ScaleCrop>false</ScaleCrop>
  <LinksUpToDate>false</LinksUpToDate>
  <CharactersWithSpaces>1531</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2024-11-28T01:27:25Z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94860026EB3B4334A86938CA00B9B21C_12</vt:lpwstr>
  </property>
</Properties>
</file>