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周口市生态环境局关于2024年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21</w:t>
      </w:r>
      <w:r>
        <w:rPr>
          <w:rFonts w:hint="eastAsia"/>
          <w:color w:val="5B9BD5" w:themeColor="accent1"/>
          <w:sz w:val="36"/>
          <w:szCs w:val="36"/>
          <w14:textFill>
            <w14:solidFill>
              <w14:schemeClr w14:val="accent1"/>
            </w14:solidFill>
          </w14:textFill>
        </w:rPr>
        <w:t>日—2024年</w:t>
      </w:r>
      <w:r>
        <w:rPr>
          <w:rFonts w:hint="eastAsia"/>
          <w:color w:val="5B9BD5" w:themeColor="accent1"/>
          <w:sz w:val="36"/>
          <w:szCs w:val="36"/>
          <w:lang w:val="en-US" w:eastAsia="zh-CN"/>
          <w14:textFill>
            <w14:solidFill>
              <w14:schemeClr w14:val="accent1"/>
            </w14:solidFill>
          </w14:textFill>
        </w:rPr>
        <w:t>11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25</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2024-</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26</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21</w:t>
      </w:r>
      <w:r>
        <w:rPr>
          <w:rFonts w:hint="eastAsia"/>
          <w:color w:val="5B9BD5" w:themeColor="accent1"/>
          <w14:textFill>
            <w14:solidFill>
              <w14:schemeClr w14:val="accent1"/>
            </w14:solidFill>
          </w14:textFill>
        </w:rPr>
        <w:t>日—2024年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25</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个建设项目环境影响评价文件作出了审批决定。现将作出的审批决定予以公告。公告期：2024年</w:t>
      </w:r>
      <w:r>
        <w:rPr>
          <w:rFonts w:hint="eastAsia"/>
          <w:color w:val="5B9BD5" w:themeColor="accent1"/>
          <w:lang w:val="en-US" w:eastAsia="zh-CN"/>
          <w14:textFill>
            <w14:solidFill>
              <w14:schemeClr w14:val="accent1"/>
            </w14:solidFill>
          </w14:textFill>
        </w:rPr>
        <w:t>11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26</w:t>
      </w:r>
      <w:r>
        <w:rPr>
          <w:rFonts w:hint="eastAsia"/>
          <w:color w:val="5B9BD5" w:themeColor="accent1"/>
          <w14:textFill>
            <w14:solidFill>
              <w14:schemeClr w14:val="accent1"/>
            </w14:solidFill>
          </w14:textFill>
        </w:rPr>
        <w:t>日—2024年</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5"/>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7920"/>
        <w:gridCol w:w="2855"/>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1"/>
              <w:widowControl/>
              <w:spacing w:line="300" w:lineRule="atLeast"/>
              <w:jc w:val="center"/>
            </w:pPr>
            <w:r>
              <w:rPr>
                <w:rFonts w:hint="eastAsia" w:ascii="宋体" w:hAnsi="宋体" w:eastAsia="宋体" w:cs="宋体"/>
                <w:color w:val="0070C0"/>
              </w:rPr>
              <w:t>序号</w:t>
            </w:r>
          </w:p>
        </w:tc>
        <w:tc>
          <w:tcPr>
            <w:tcW w:w="792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1"/>
              <w:widowControl/>
              <w:spacing w:line="240" w:lineRule="atLeast"/>
              <w:ind w:firstLine="420"/>
              <w:jc w:val="center"/>
            </w:pPr>
            <w:r>
              <w:rPr>
                <w:rFonts w:hint="eastAsia" w:ascii="宋体" w:hAnsi="宋体" w:eastAsia="宋体" w:cs="宋体"/>
                <w:color w:val="0070C0"/>
              </w:rPr>
              <w:t>环评文件名称</w:t>
            </w:r>
          </w:p>
        </w:tc>
        <w:tc>
          <w:tcPr>
            <w:tcW w:w="285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1"/>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1"/>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1"/>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7920" w:type="dxa"/>
            <w:shd w:val="clear" w:color="auto" w:fill="auto"/>
            <w:vAlign w:val="center"/>
          </w:tcPr>
          <w:p w14:paraId="7A9C40BC">
            <w:pPr>
              <w:pStyle w:val="11"/>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周口市淮阳区四通镇污水处理厂及配套管网建设项目环境影响报告表</w:t>
            </w:r>
          </w:p>
        </w:tc>
        <w:tc>
          <w:tcPr>
            <w:tcW w:w="2855" w:type="dxa"/>
            <w:shd w:val="clear" w:color="auto" w:fill="auto"/>
            <w:vAlign w:val="center"/>
          </w:tcPr>
          <w:p w14:paraId="38D54E7C">
            <w:pPr>
              <w:pStyle w:val="11"/>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110</w:t>
            </w:r>
            <w:r>
              <w:rPr>
                <w:rFonts w:hint="eastAsia" w:ascii="宋体" w:hAnsi="宋体" w:eastAsia="宋体" w:cs="宋体"/>
                <w:color w:val="0070C0"/>
              </w:rPr>
              <w:t>号</w:t>
            </w:r>
          </w:p>
        </w:tc>
        <w:tc>
          <w:tcPr>
            <w:tcW w:w="2335" w:type="dxa"/>
            <w:shd w:val="clear" w:color="auto" w:fill="auto"/>
            <w:vAlign w:val="center"/>
          </w:tcPr>
          <w:p w14:paraId="3A2557C1">
            <w:pPr>
              <w:pStyle w:val="11"/>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2024</w:t>
            </w:r>
            <w:r>
              <w:rPr>
                <w:rFonts w:hint="eastAsia" w:ascii="宋体" w:hAnsi="宋体" w:eastAsia="宋体" w:cs="宋体"/>
                <w:color w:val="0070C0"/>
                <w:lang w:val="en-US" w:eastAsia="zh-CN"/>
              </w:rPr>
              <w:t>1121</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1"/>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7920" w:type="dxa"/>
            <w:shd w:val="clear" w:color="auto" w:fill="auto"/>
            <w:vAlign w:val="center"/>
          </w:tcPr>
          <w:p w14:paraId="0F0319AD">
            <w:pPr>
              <w:pStyle w:val="11"/>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沐蓝药业年产吸入剂3000万支、注射剂1000万瓶、口服固体剂1亿粒环境影响报告表</w:t>
            </w:r>
          </w:p>
        </w:tc>
        <w:tc>
          <w:tcPr>
            <w:tcW w:w="2855" w:type="dxa"/>
            <w:shd w:val="clear" w:color="auto" w:fill="auto"/>
            <w:vAlign w:val="center"/>
          </w:tcPr>
          <w:p w14:paraId="72EE87F2">
            <w:pPr>
              <w:pStyle w:val="11"/>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周环审〔2024〕</w:t>
            </w:r>
            <w:r>
              <w:rPr>
                <w:rFonts w:hint="eastAsia" w:ascii="宋体" w:hAnsi="宋体" w:eastAsia="宋体" w:cs="宋体"/>
                <w:color w:val="0070C0"/>
                <w:lang w:val="en-US" w:eastAsia="zh-CN"/>
              </w:rPr>
              <w:t>111</w:t>
            </w:r>
            <w:r>
              <w:rPr>
                <w:rFonts w:hint="eastAsia" w:ascii="宋体" w:hAnsi="宋体" w:eastAsia="宋体" w:cs="宋体"/>
                <w:color w:val="0070C0"/>
              </w:rPr>
              <w:t>号</w:t>
            </w:r>
          </w:p>
        </w:tc>
        <w:tc>
          <w:tcPr>
            <w:tcW w:w="2335" w:type="dxa"/>
            <w:shd w:val="clear" w:color="auto" w:fill="auto"/>
            <w:vAlign w:val="center"/>
          </w:tcPr>
          <w:p w14:paraId="59072342">
            <w:pPr>
              <w:pStyle w:val="11"/>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2024</w:t>
            </w:r>
            <w:r>
              <w:rPr>
                <w:rFonts w:hint="eastAsia" w:ascii="宋体" w:hAnsi="宋体" w:eastAsia="宋体" w:cs="宋体"/>
                <w:color w:val="0070C0"/>
                <w:lang w:val="en-US" w:eastAsia="zh-CN"/>
              </w:rPr>
              <w:t>1121</w:t>
            </w:r>
          </w:p>
        </w:tc>
      </w:tr>
      <w:tr w14:paraId="78E08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7AA93CB1">
            <w:pPr>
              <w:pStyle w:val="11"/>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7920" w:type="dxa"/>
            <w:shd w:val="clear" w:color="auto" w:fill="auto"/>
            <w:vAlign w:val="center"/>
          </w:tcPr>
          <w:p w14:paraId="0EA4519A">
            <w:pPr>
              <w:pStyle w:val="11"/>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河南周口淮阳枣园110千伏输变电工程等四个建设项目环境影响报告表</w:t>
            </w:r>
          </w:p>
        </w:tc>
        <w:tc>
          <w:tcPr>
            <w:tcW w:w="2855" w:type="dxa"/>
            <w:shd w:val="clear" w:color="auto" w:fill="auto"/>
            <w:vAlign w:val="center"/>
          </w:tcPr>
          <w:p w14:paraId="772C444E">
            <w:pPr>
              <w:pStyle w:val="11"/>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112</w:t>
            </w:r>
            <w:r>
              <w:rPr>
                <w:rFonts w:hint="eastAsia" w:ascii="宋体" w:hAnsi="宋体" w:eastAsia="宋体" w:cs="宋体"/>
                <w:color w:val="0070C0"/>
              </w:rPr>
              <w:t>号</w:t>
            </w:r>
          </w:p>
        </w:tc>
        <w:tc>
          <w:tcPr>
            <w:tcW w:w="2335" w:type="dxa"/>
            <w:shd w:val="clear" w:color="auto" w:fill="auto"/>
            <w:vAlign w:val="center"/>
          </w:tcPr>
          <w:p w14:paraId="36A55F46">
            <w:pPr>
              <w:pStyle w:val="11"/>
              <w:widowControl/>
              <w:spacing w:line="240" w:lineRule="atLeast"/>
              <w:jc w:val="center"/>
              <w:rPr>
                <w:rFonts w:hint="default" w:ascii="宋体" w:hAnsi="宋体" w:eastAsia="宋体" w:cs="宋体"/>
                <w:color w:val="0070C0"/>
                <w:lang w:val="en-US"/>
              </w:rPr>
            </w:pPr>
            <w:r>
              <w:rPr>
                <w:rFonts w:hint="eastAsia" w:ascii="宋体" w:hAnsi="宋体" w:eastAsia="宋体" w:cs="宋体"/>
                <w:color w:val="0070C0"/>
              </w:rPr>
              <w:t>2024</w:t>
            </w:r>
            <w:r>
              <w:rPr>
                <w:rFonts w:hint="eastAsia" w:ascii="宋体" w:hAnsi="宋体" w:eastAsia="宋体" w:cs="宋体"/>
                <w:color w:val="0070C0"/>
                <w:lang w:val="en-US" w:eastAsia="zh-CN"/>
              </w:rPr>
              <w:t>1125</w:t>
            </w:r>
          </w:p>
        </w:tc>
      </w:tr>
      <w:tr w14:paraId="7BFF1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F0F3688">
            <w:pPr>
              <w:pStyle w:val="11"/>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4</w:t>
            </w:r>
          </w:p>
        </w:tc>
        <w:tc>
          <w:tcPr>
            <w:tcW w:w="7920" w:type="dxa"/>
            <w:shd w:val="clear" w:color="auto" w:fill="auto"/>
            <w:vAlign w:val="center"/>
          </w:tcPr>
          <w:p w14:paraId="2AF563B6">
            <w:pPr>
              <w:pStyle w:val="11"/>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项城市科源新材料科技有限公司年加工处理1万吨废旧橡胶项目环境影响报告表</w:t>
            </w:r>
          </w:p>
        </w:tc>
        <w:tc>
          <w:tcPr>
            <w:tcW w:w="2855" w:type="dxa"/>
            <w:shd w:val="clear" w:color="auto" w:fill="auto"/>
            <w:vAlign w:val="center"/>
          </w:tcPr>
          <w:p w14:paraId="130E493E">
            <w:pPr>
              <w:pStyle w:val="11"/>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113</w:t>
            </w:r>
            <w:bookmarkStart w:id="0" w:name="_GoBack"/>
            <w:bookmarkEnd w:id="0"/>
            <w:r>
              <w:rPr>
                <w:rFonts w:hint="eastAsia" w:ascii="宋体" w:hAnsi="宋体" w:eastAsia="宋体" w:cs="宋体"/>
                <w:color w:val="0070C0"/>
              </w:rPr>
              <w:t>号</w:t>
            </w:r>
          </w:p>
        </w:tc>
        <w:tc>
          <w:tcPr>
            <w:tcW w:w="2335" w:type="dxa"/>
            <w:shd w:val="clear" w:color="auto" w:fill="auto"/>
            <w:vAlign w:val="center"/>
          </w:tcPr>
          <w:p w14:paraId="284EFA5E">
            <w:pPr>
              <w:pStyle w:val="11"/>
              <w:widowControl/>
              <w:spacing w:line="240" w:lineRule="atLeast"/>
              <w:jc w:val="center"/>
              <w:rPr>
                <w:rFonts w:hint="default" w:ascii="宋体" w:hAnsi="宋体" w:eastAsia="宋体" w:cs="宋体"/>
                <w:color w:val="0070C0"/>
                <w:lang w:val="en-US"/>
              </w:rPr>
            </w:pPr>
            <w:r>
              <w:rPr>
                <w:rFonts w:hint="eastAsia" w:ascii="宋体" w:hAnsi="宋体" w:eastAsia="宋体" w:cs="宋体"/>
                <w:color w:val="0070C0"/>
              </w:rPr>
              <w:t>2024</w:t>
            </w:r>
            <w:r>
              <w:rPr>
                <w:rFonts w:hint="eastAsia" w:ascii="宋体" w:hAnsi="宋体" w:eastAsia="宋体" w:cs="宋体"/>
                <w:color w:val="0070C0"/>
                <w:lang w:val="en-US" w:eastAsia="zh-CN"/>
              </w:rPr>
              <w:t>1125</w:t>
            </w:r>
          </w:p>
        </w:tc>
      </w:tr>
    </w:tbl>
    <w:p w14:paraId="23386BAB">
      <w:pPr>
        <w:pStyle w:val="11"/>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5"/>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9"/>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mNjY0OWM0ZmM5NDE4NjcxYmU4ODI1ODcyMjE2NDE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096A1C"/>
    <w:rsid w:val="0D4162F6"/>
    <w:rsid w:val="0DD21E35"/>
    <w:rsid w:val="0DFA7836"/>
    <w:rsid w:val="0EF25823"/>
    <w:rsid w:val="0F72653A"/>
    <w:rsid w:val="102F624C"/>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DA6FF0"/>
    <w:rsid w:val="220D65DB"/>
    <w:rsid w:val="230C5581"/>
    <w:rsid w:val="267D3CEC"/>
    <w:rsid w:val="27A04C32"/>
    <w:rsid w:val="290031FA"/>
    <w:rsid w:val="29A6249B"/>
    <w:rsid w:val="2A1007A8"/>
    <w:rsid w:val="2AEA736F"/>
    <w:rsid w:val="2C5F224B"/>
    <w:rsid w:val="2CD021C7"/>
    <w:rsid w:val="2D497A59"/>
    <w:rsid w:val="2D651155"/>
    <w:rsid w:val="2D952389"/>
    <w:rsid w:val="2DA57AB6"/>
    <w:rsid w:val="2F14576D"/>
    <w:rsid w:val="2F5672F8"/>
    <w:rsid w:val="301C25EA"/>
    <w:rsid w:val="30221CAD"/>
    <w:rsid w:val="321F7884"/>
    <w:rsid w:val="329649F1"/>
    <w:rsid w:val="32BA3E37"/>
    <w:rsid w:val="334F17BC"/>
    <w:rsid w:val="336B3FE0"/>
    <w:rsid w:val="337E5034"/>
    <w:rsid w:val="358207C3"/>
    <w:rsid w:val="36513C5F"/>
    <w:rsid w:val="36B0540E"/>
    <w:rsid w:val="36E91F6E"/>
    <w:rsid w:val="381A04E2"/>
    <w:rsid w:val="38A46601"/>
    <w:rsid w:val="38C30B13"/>
    <w:rsid w:val="3A421AC2"/>
    <w:rsid w:val="3A464870"/>
    <w:rsid w:val="3A6660E7"/>
    <w:rsid w:val="3CE525F6"/>
    <w:rsid w:val="3D000129"/>
    <w:rsid w:val="3D887CFC"/>
    <w:rsid w:val="3DB4772B"/>
    <w:rsid w:val="3E515B32"/>
    <w:rsid w:val="3EC076A3"/>
    <w:rsid w:val="3F227921"/>
    <w:rsid w:val="3F4868EF"/>
    <w:rsid w:val="3FA907C1"/>
    <w:rsid w:val="415969A6"/>
    <w:rsid w:val="42A140E5"/>
    <w:rsid w:val="42DD28C1"/>
    <w:rsid w:val="432969AF"/>
    <w:rsid w:val="441F7EFA"/>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1475CAE"/>
    <w:rsid w:val="5285772D"/>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B54C12"/>
    <w:rsid w:val="62CD7AE2"/>
    <w:rsid w:val="63AF1CD9"/>
    <w:rsid w:val="645D7027"/>
    <w:rsid w:val="651B3110"/>
    <w:rsid w:val="65202904"/>
    <w:rsid w:val="65A96839"/>
    <w:rsid w:val="65DA4FEF"/>
    <w:rsid w:val="661D2EEC"/>
    <w:rsid w:val="688921F5"/>
    <w:rsid w:val="68B31E17"/>
    <w:rsid w:val="68E30BBD"/>
    <w:rsid w:val="6B257326"/>
    <w:rsid w:val="6C693483"/>
    <w:rsid w:val="6C820709"/>
    <w:rsid w:val="6CC63A54"/>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B2063B"/>
    <w:rsid w:val="72654CFD"/>
    <w:rsid w:val="731B1AE3"/>
    <w:rsid w:val="73CC3487"/>
    <w:rsid w:val="74463731"/>
    <w:rsid w:val="74615A56"/>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146FE"/>
    <w:rsid w:val="7D071B33"/>
    <w:rsid w:val="7DEC6F98"/>
    <w:rsid w:val="7E920203"/>
    <w:rsid w:val="7ED42F74"/>
    <w:rsid w:val="7ED85102"/>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autoRedefine/>
    <w:qFormat/>
    <w:uiPriority w:val="0"/>
    <w:pPr>
      <w:spacing w:after="120"/>
    </w:pPr>
    <w:rPr>
      <w:szCs w:val="20"/>
    </w:rPr>
  </w:style>
  <w:style w:type="paragraph" w:styleId="5">
    <w:name w:val="List Bullet 5"/>
    <w:basedOn w:val="1"/>
    <w:qFormat/>
    <w:uiPriority w:val="0"/>
    <w:pPr>
      <w:numPr>
        <w:ilvl w:val="0"/>
        <w:numId w:val="1"/>
      </w:numPr>
    </w:p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header"/>
    <w:basedOn w:val="1"/>
    <w:next w:val="8"/>
    <w:link w:val="22"/>
    <w:qFormat/>
    <w:uiPriority w:val="0"/>
    <w:pPr>
      <w:tabs>
        <w:tab w:val="center" w:pos="4153"/>
        <w:tab w:val="right" w:pos="8306"/>
      </w:tabs>
      <w:snapToGrid w:val="0"/>
      <w:jc w:val="center"/>
    </w:pPr>
    <w:rPr>
      <w:sz w:val="18"/>
      <w:szCs w:val="18"/>
    </w:rPr>
  </w:style>
  <w:style w:type="paragraph" w:customStyle="1" w:styleId="8">
    <w:name w:val="样式5"/>
    <w:basedOn w:val="9"/>
    <w:qFormat/>
    <w:uiPriority w:val="0"/>
    <w:pPr>
      <w:tabs>
        <w:tab w:val="center" w:pos="0"/>
        <w:tab w:val="left" w:pos="1440"/>
        <w:tab w:val="left" w:pos="1765"/>
      </w:tabs>
      <w:snapToGrid w:val="0"/>
      <w:spacing w:line="360" w:lineRule="auto"/>
      <w:ind w:firstLine="510"/>
    </w:pPr>
  </w:style>
  <w:style w:type="paragraph" w:customStyle="1" w:styleId="9">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0">
    <w:name w:val="footer"/>
    <w:basedOn w:val="1"/>
    <w:link w:val="23"/>
    <w:qFormat/>
    <w:uiPriority w:val="0"/>
    <w:pPr>
      <w:tabs>
        <w:tab w:val="center" w:pos="4153"/>
        <w:tab w:val="right" w:pos="8306"/>
      </w:tabs>
      <w:snapToGrid w:val="0"/>
      <w:jc w:val="left"/>
    </w:pPr>
    <w:rPr>
      <w:sz w:val="18"/>
      <w:szCs w:val="18"/>
    </w:rPr>
  </w:style>
  <w:style w:type="paragraph" w:styleId="11">
    <w:name w:val="Normal (Web)"/>
    <w:basedOn w:val="1"/>
    <w:autoRedefine/>
    <w:qFormat/>
    <w:uiPriority w:val="0"/>
    <w:pPr>
      <w:spacing w:beforeAutospacing="1" w:afterAutospacing="1"/>
      <w:jc w:val="left"/>
    </w:pPr>
    <w:rPr>
      <w:rFonts w:cs="Times New Roman"/>
      <w:kern w:val="0"/>
      <w:sz w:val="24"/>
    </w:rPr>
  </w:style>
  <w:style w:type="paragraph" w:styleId="12">
    <w:name w:val="Title"/>
    <w:basedOn w:val="1"/>
    <w:qFormat/>
    <w:uiPriority w:val="1"/>
    <w:pPr>
      <w:ind w:left="509" w:right="655"/>
      <w:jc w:val="center"/>
    </w:pPr>
    <w:rPr>
      <w:rFonts w:ascii="宋体" w:hAnsi="宋体" w:eastAsia="宋体" w:cs="宋体"/>
      <w:b/>
      <w:bCs/>
      <w:sz w:val="36"/>
      <w:szCs w:val="36"/>
    </w:rPr>
  </w:style>
  <w:style w:type="paragraph" w:styleId="13">
    <w:name w:val="Body Text First Indent"/>
    <w:basedOn w:val="4"/>
    <w:next w:val="1"/>
    <w:autoRedefine/>
    <w:qFormat/>
    <w:uiPriority w:val="0"/>
    <w:pPr>
      <w:ind w:firstLine="420" w:firstLineChars="100"/>
    </w:pPr>
    <w:rPr>
      <w:szCs w:val="24"/>
    </w:rPr>
  </w:style>
  <w:style w:type="paragraph" w:styleId="14">
    <w:name w:val="Body Text First Indent 2"/>
    <w:basedOn w:val="6"/>
    <w:next w:val="1"/>
    <w:qFormat/>
    <w:uiPriority w:val="0"/>
    <w:pPr>
      <w:spacing w:after="120" w:afterLines="0" w:line="240" w:lineRule="auto"/>
      <w:ind w:left="420" w:leftChars="200" w:firstLine="420" w:firstLineChars="200"/>
    </w:pPr>
    <w:rPr>
      <w:spacing w:val="0"/>
      <w:sz w:val="28"/>
    </w:rPr>
  </w:style>
  <w:style w:type="table" w:styleId="16">
    <w:name w:val="Table Grid"/>
    <w:basedOn w:val="1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autoRedefine/>
    <w:qFormat/>
    <w:uiPriority w:val="0"/>
    <w:rPr>
      <w:b/>
    </w:rPr>
  </w:style>
  <w:style w:type="character" w:styleId="19">
    <w:name w:val="FollowedHyperlink"/>
    <w:basedOn w:val="17"/>
    <w:autoRedefine/>
    <w:qFormat/>
    <w:uiPriority w:val="0"/>
    <w:rPr>
      <w:color w:val="000000"/>
      <w:sz w:val="18"/>
      <w:szCs w:val="18"/>
      <w:u w:val="none"/>
    </w:rPr>
  </w:style>
  <w:style w:type="character" w:styleId="20">
    <w:name w:val="Hyperlink"/>
    <w:basedOn w:val="17"/>
    <w:autoRedefine/>
    <w:qFormat/>
    <w:uiPriority w:val="0"/>
    <w:rPr>
      <w:color w:val="000000"/>
      <w:sz w:val="18"/>
      <w:szCs w:val="18"/>
      <w:u w:val="none"/>
    </w:rPr>
  </w:style>
  <w:style w:type="paragraph" w:customStyle="1" w:styleId="21">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2">
    <w:name w:val="页眉 字符"/>
    <w:basedOn w:val="17"/>
    <w:link w:val="7"/>
    <w:qFormat/>
    <w:uiPriority w:val="0"/>
    <w:rPr>
      <w:rFonts w:asciiTheme="minorHAnsi" w:hAnsiTheme="minorHAnsi" w:eastAsiaTheme="minorEastAsia" w:cstheme="minorBidi"/>
      <w:kern w:val="2"/>
      <w:sz w:val="18"/>
      <w:szCs w:val="18"/>
    </w:rPr>
  </w:style>
  <w:style w:type="character" w:customStyle="1" w:styleId="23">
    <w:name w:val="页脚 字符"/>
    <w:basedOn w:val="17"/>
    <w:link w:val="10"/>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508</Words>
  <Characters>613</Characters>
  <Lines>1</Lines>
  <Paragraphs>1</Paragraphs>
  <TotalTime>0</TotalTime>
  <ScaleCrop>false</ScaleCrop>
  <LinksUpToDate>false</LinksUpToDate>
  <CharactersWithSpaces>613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2024-12-26T07:37:42Z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65996E502E0F47C1AA674F8376CAD595_13</vt:lpwstr>
  </property>
  <property fmtid="{D5CDD505-2E9C-101B-9397-08002B2CF9AE}" pid="4" name="KSOTemplateDocerSaveRecord">
    <vt:lpwstr>eyJoZGlkIjoiYjBmNjY0OWM0ZmM5NDE4NjcxYmU4ODI1ODcyMjE2NDEiLCJ1c2VySWQiOiIyNjU4MDI5ODAifQ==</vt:lpwstr>
  </property>
</Properties>
</file>