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color w:val="auto"/>
          <w:sz w:val="44"/>
          <w:szCs w:val="44"/>
          <w:lang w:val="en-US" w:eastAsia="zh-CN"/>
        </w:rPr>
      </w:pPr>
    </w:p>
    <w:p>
      <w:pPr>
        <w:jc w:val="center"/>
        <w:rPr>
          <w:rFonts w:hint="eastAsia" w:ascii="宋体" w:hAnsi="宋体" w:eastAsia="宋体" w:cs="宋体"/>
          <w:color w:val="auto"/>
          <w:spacing w:val="0"/>
          <w:sz w:val="32"/>
          <w:szCs w:val="32"/>
          <w:lang w:eastAsia="zh-CN"/>
        </w:rPr>
      </w:pPr>
    </w:p>
    <w:p>
      <w:pPr>
        <w:jc w:val="center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</w:pP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exact"/>
        <w:textAlignment w:val="auto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</w:pP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exact"/>
        <w:textAlignment w:val="auto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</w:pP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exact"/>
        <w:textAlignment w:val="auto"/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  <w:t>沈环审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</w:rPr>
        <w:t>〔20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44"/>
          <w:szCs w:val="44"/>
          <w:lang w:val="en-US" w:eastAsia="zh-CN"/>
        </w:rPr>
        <w:t xml:space="preserve">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宋体" w:hAnsi="宋体" w:eastAsia="宋体" w:cs="宋体"/>
          <w:sz w:val="44"/>
          <w:szCs w:val="44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sz w:val="44"/>
          <w:szCs w:val="44"/>
          <w:lang w:val="en-US" w:eastAsia="zh-CN"/>
        </w:rPr>
        <w:t xml:space="preserve">       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482"/>
        <w:jc w:val="both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关于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河南守正新材料有限公司年产2400吨碳化硅微粉项目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环境影响报告表的批复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textAlignment w:val="auto"/>
        <w:outlineLvl w:val="9"/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河南守正新材料有限公司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eastAsia="zh-CN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eastAsia="zh-CN"/>
        </w:rPr>
        <w:t>你单位报送的由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河南极科环保工程有限公司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eastAsia="zh-CN"/>
        </w:rPr>
        <w:t>编制完成的《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年产2400吨碳化硅微粉项目环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eastAsia="zh-CN"/>
        </w:rPr>
        <w:t>境影响报告表》（以下简称《报告表》）,经研究，批复如下：</w:t>
      </w:r>
    </w:p>
    <w:p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kern w:val="0"/>
          <w:sz w:val="32"/>
          <w:szCs w:val="32"/>
          <w:lang w:eastAsia="zh-CN"/>
        </w:rPr>
        <w:t>一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</w:rPr>
        <w:t>、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项目位于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沈丘县新安集镇张楼行政村南，占地面积9632㎡，总投资100万元，环保投资40万元。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、建设单位应全面落实《报告表》提出的各项环境保护措施，各项环境保护设施与主体工程同时设计、同时施工、同时投入使用，确保各项污染物达标排放。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项目运行时，外排污染物应满足以下要求：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12" w:firstLineChars="200"/>
        <w:contextualSpacing/>
        <w:textAlignment w:val="auto"/>
        <w:outlineLvl w:val="9"/>
        <w:rPr>
          <w:rFonts w:hint="default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1、废气：酸洗工序废气，二次密闭</w:t>
      </w:r>
      <w:r>
        <w:rPr>
          <w:rFonts w:hint="default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+</w:t>
      </w: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集气罩</w:t>
      </w:r>
      <w:r>
        <w:rPr>
          <w:rFonts w:hint="default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+</w:t>
      </w: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碱液喷淋塔</w:t>
      </w:r>
      <w:r>
        <w:rPr>
          <w:rFonts w:hint="default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+1</w:t>
      </w: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根</w:t>
      </w:r>
      <w:r>
        <w:rPr>
          <w:rFonts w:hint="default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15m</w:t>
      </w: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高排气筒排放，应满足《大气污染物综合排放标准》（</w:t>
      </w:r>
      <w:r>
        <w:rPr>
          <w:rFonts w:hint="default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GB16297-1996</w:t>
      </w: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）表</w:t>
      </w:r>
      <w:r>
        <w:rPr>
          <w:rFonts w:hint="default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二级要求；筛分、包装废气，二次密闭+集气罩+袋式除尘器</w:t>
      </w:r>
      <w:r>
        <w:rPr>
          <w:rFonts w:hint="default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+1</w:t>
      </w: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根</w:t>
      </w:r>
      <w:r>
        <w:rPr>
          <w:rFonts w:hint="default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 xml:space="preserve">15m </w:t>
      </w: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高排气筒，应满足《大气污染物综合排放标准》（</w:t>
      </w:r>
      <w:r>
        <w:rPr>
          <w:rFonts w:hint="default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GB16297-1996</w:t>
      </w: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）、《河南省重污染天气通用行业应急减排措施制定技术指南（</w:t>
      </w:r>
      <w:r>
        <w:rPr>
          <w:rFonts w:hint="default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 xml:space="preserve">2021 </w:t>
      </w: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年修订版）》要求；厂界无组织废气，上料过程及车间封闭，地面硬化，定期清扫，应满足《大气污染物综合排放标准》（</w:t>
      </w:r>
      <w:r>
        <w:rPr>
          <w:rFonts w:hint="default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GB16297-1996</w:t>
      </w: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）表2要求。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12" w:firstLineChars="200"/>
        <w:contextualSpacing/>
        <w:textAlignment w:val="auto"/>
        <w:outlineLvl w:val="9"/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2、废水：生活废水，经化粪池处理后定期掏粪农用，不外排；废喷淋液、压滤机、水力分级、离心脱水机废水进入车间内沉淀池，加片碱处理后回用于生产线的酸洗、清洗工序；酸洗、清洗产生的废水进入车间外沉淀池处理，处理后进入板框压滤机，再进入沉淀池进行沉淀后排入厂区南侧的排涝沟，进入沙北干渠，汇入新蔡河，排入沙颍河，应满足《污水综合排放标准》（</w:t>
      </w:r>
      <w:r>
        <w:rPr>
          <w:rFonts w:hint="default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GB8978-1996</w:t>
      </w: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）、《城镇水处理厂污染物排放标准》（</w:t>
      </w:r>
      <w:r>
        <w:rPr>
          <w:rFonts w:hint="default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GB18918-2002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）及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/>
        </w:rPr>
        <w:t>《地表水环境质量标准（GB3838-2002）标准要求</w:t>
      </w: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12" w:firstLineChars="200"/>
        <w:contextualSpacing/>
        <w:textAlignment w:val="auto"/>
        <w:outlineLvl w:val="9"/>
        <w:rPr>
          <w:rFonts w:hint="default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3、噪声：设备噪声，选用低噪声设备，经基础减振、厂房隔声等措施，应满足《工业企业场界环境噪声排放标准》（</w:t>
      </w:r>
      <w:r>
        <w:rPr>
          <w:rFonts w:hint="default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GB12348-2008</w:t>
      </w: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）</w:t>
      </w:r>
      <w:r>
        <w:rPr>
          <w:rFonts w:hint="default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类标准要求。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12" w:firstLineChars="200"/>
        <w:contextualSpacing/>
        <w:textAlignment w:val="auto"/>
        <w:outlineLvl w:val="9"/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4、固废：职工生活垃圾经垃圾桶及垃圾箱收集后交由环卫部门统一清运处理；废包装袋收集后外售，沉淀池沉渣收集后外售，除尘器所收集颗粒物收集后外售，一般工业固废分类收集于一般固废暂存间。设置一般暂存间应满足《一般工业固体废物贮存和填埋污染控制标准》（</w:t>
      </w:r>
      <w:r>
        <w:rPr>
          <w:rFonts w:hint="default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GB18599-2020</w:t>
      </w: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）中的规定进行管理、贮存、运输等要求。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12" w:firstLineChars="200"/>
        <w:contextualSpacing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5、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本项目必须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依据《报告表》要求建立环境防范措施及应急措施，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以防止事故的发生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08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w w:val="95"/>
          <w:kern w:val="0"/>
          <w:sz w:val="32"/>
          <w:szCs w:val="32"/>
          <w:lang w:eastAsia="zh-CN"/>
        </w:rPr>
        <w:t>三</w:t>
      </w:r>
      <w:r>
        <w:rPr>
          <w:rFonts w:hint="eastAsia" w:ascii="仿宋_GB2312" w:hAnsi="仿宋_GB2312" w:eastAsia="仿宋_GB2312" w:cs="仿宋_GB2312"/>
          <w:w w:val="95"/>
          <w:kern w:val="0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w w:val="95"/>
          <w:kern w:val="0"/>
          <w:sz w:val="32"/>
          <w:szCs w:val="32"/>
          <w:lang w:eastAsia="zh-CN"/>
        </w:rPr>
        <w:t>项目主要污染物排放总量控制指标</w:t>
      </w:r>
      <w:r>
        <w:rPr>
          <w:rFonts w:hint="eastAsia" w:ascii="仿宋_GB2312" w:hAnsi="仿宋_GB2312" w:eastAsia="仿宋_GB2312" w:cs="仿宋_GB2312"/>
          <w:w w:val="95"/>
          <w:kern w:val="0"/>
          <w:sz w:val="32"/>
          <w:szCs w:val="32"/>
        </w:rPr>
        <w:t>为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：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/>
        </w:rPr>
        <w:t>COD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：0.3422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/>
        </w:rPr>
        <w:t xml:space="preserve">t/a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spacing w:val="-7"/>
          <w:position w:val="1"/>
          <w:sz w:val="32"/>
          <w:szCs w:val="32"/>
          <w:lang w:val="en-US" w:eastAsia="zh-CN"/>
        </w:rPr>
        <w:t>氨氮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：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/>
        </w:rPr>
        <w:t>0.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0188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/>
        </w:rPr>
        <w:t>t/a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四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、严格执行《报告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表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》中提出的其他污染防治措施，确保各种污染物得到有效处理。项目建成后，应按照国家相关环保法律法规要求组织环保验收， 经环保验收合格后方可正式投入运营。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五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、认真落实《报告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表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》提出的环境管理和监测计划，定期对废水、废气、噪声等进行监测，实现稳定达标排放。项目涉及的外排污染物排放标准发生变化时，按新标准执行。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六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、自本批复下达之日起5年内有效，如该项目逾期方开工建设，其环境影响报告书应报我局重新审核。项目性质、规模、地点、采用的生产工艺和污染防治措施发生重大变化的，应当重新报批环境影响评价文件。</w:t>
      </w:r>
    </w:p>
    <w:p>
      <w:pPr>
        <w:widowControl w:val="0"/>
        <w:wordWrap/>
        <w:adjustRightInd/>
        <w:snapToGrid/>
        <w:spacing w:before="0" w:after="0" w:line="580" w:lineRule="exact"/>
        <w:ind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/>
        <w:spacing w:before="0" w:after="0" w:line="580" w:lineRule="exact"/>
        <w:ind w:right="0" w:firstLine="5760" w:firstLineChars="1800"/>
        <w:jc w:val="both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widowControl w:val="0"/>
        <w:wordWrap/>
        <w:adjustRightInd/>
        <w:snapToGrid/>
        <w:spacing w:before="0" w:after="0" w:line="580" w:lineRule="exact"/>
        <w:ind w:right="0" w:firstLine="5760" w:firstLineChars="1800"/>
        <w:jc w:val="both"/>
        <w:textAlignment w:val="auto"/>
        <w:outlineLvl w:val="9"/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2023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日</w:t>
      </w:r>
    </w:p>
    <w:p/>
    <w:sectPr>
      <w:footerReference r:id="rId3" w:type="default"/>
      <w:pgSz w:w="11906" w:h="16838"/>
      <w:pgMar w:top="986" w:right="1701" w:bottom="930" w:left="1701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eastAsia="宋体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eastAsia="宋体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sz w:val="24"/>
                        <w:szCs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EwYzgxZWFiNzZjYTg0YmVjZTNkMDUwZWZjMjAyZjMifQ=="/>
  </w:docVars>
  <w:rsids>
    <w:rsidRoot w:val="22D3702C"/>
    <w:rsid w:val="020A0291"/>
    <w:rsid w:val="02502671"/>
    <w:rsid w:val="0B043FF8"/>
    <w:rsid w:val="10183569"/>
    <w:rsid w:val="11AC7198"/>
    <w:rsid w:val="11E84674"/>
    <w:rsid w:val="129A78D2"/>
    <w:rsid w:val="130F3E82"/>
    <w:rsid w:val="14132899"/>
    <w:rsid w:val="14C77F61"/>
    <w:rsid w:val="158030B9"/>
    <w:rsid w:val="16947DC2"/>
    <w:rsid w:val="170A0BE8"/>
    <w:rsid w:val="17BA5F57"/>
    <w:rsid w:val="17F041CF"/>
    <w:rsid w:val="1EFA59E6"/>
    <w:rsid w:val="204F2A0A"/>
    <w:rsid w:val="20C87E83"/>
    <w:rsid w:val="210448FA"/>
    <w:rsid w:val="22D3702C"/>
    <w:rsid w:val="232079E6"/>
    <w:rsid w:val="27D52B4D"/>
    <w:rsid w:val="28B07116"/>
    <w:rsid w:val="29051210"/>
    <w:rsid w:val="346F7270"/>
    <w:rsid w:val="35EB3E83"/>
    <w:rsid w:val="372A429A"/>
    <w:rsid w:val="39B05C9C"/>
    <w:rsid w:val="39C90037"/>
    <w:rsid w:val="3B6D221F"/>
    <w:rsid w:val="3D274EC3"/>
    <w:rsid w:val="40D07EFD"/>
    <w:rsid w:val="44083C3F"/>
    <w:rsid w:val="46FE3A16"/>
    <w:rsid w:val="49E669E4"/>
    <w:rsid w:val="4A7364C9"/>
    <w:rsid w:val="4BF1759A"/>
    <w:rsid w:val="4E6B6D5E"/>
    <w:rsid w:val="50744D49"/>
    <w:rsid w:val="50F9756B"/>
    <w:rsid w:val="51387B25"/>
    <w:rsid w:val="51C15D6C"/>
    <w:rsid w:val="52B76113"/>
    <w:rsid w:val="56FE6056"/>
    <w:rsid w:val="59BA58ED"/>
    <w:rsid w:val="5B87519A"/>
    <w:rsid w:val="5D374942"/>
    <w:rsid w:val="5EEC63F2"/>
    <w:rsid w:val="60DD0C31"/>
    <w:rsid w:val="61243C22"/>
    <w:rsid w:val="628626A3"/>
    <w:rsid w:val="65393A14"/>
    <w:rsid w:val="65485328"/>
    <w:rsid w:val="695A48DF"/>
    <w:rsid w:val="6CD24E7A"/>
    <w:rsid w:val="6FD902CD"/>
    <w:rsid w:val="77ED700C"/>
    <w:rsid w:val="7A031BAF"/>
    <w:rsid w:val="7BAB0D70"/>
    <w:rsid w:val="7F8A339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/>
    </w:rPr>
  </w:style>
  <w:style w:type="paragraph" w:styleId="2">
    <w:name w:val="heading 1"/>
    <w:basedOn w:val="1"/>
    <w:next w:val="1"/>
    <w:qFormat/>
    <w:uiPriority w:val="99"/>
    <w:pPr>
      <w:keepNext/>
      <w:overflowPunct w:val="0"/>
      <w:snapToGrid w:val="0"/>
      <w:spacing w:before="120" w:after="160" w:line="259" w:lineRule="auto"/>
      <w:ind w:left="432" w:hanging="432"/>
      <w:outlineLvl w:val="0"/>
    </w:pPr>
    <w:rPr>
      <w:rFonts w:eastAsia="黑体"/>
      <w:b/>
      <w:bCs/>
      <w:color w:val="000000"/>
      <w:kern w:val="44"/>
      <w:sz w:val="30"/>
      <w:szCs w:val="30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0"/>
    <w:pPr>
      <w:widowControl/>
      <w:snapToGrid w:val="0"/>
      <w:spacing w:before="60" w:after="160" w:line="259" w:lineRule="auto"/>
      <w:ind w:right="113"/>
    </w:pPr>
    <w:rPr>
      <w:kern w:val="0"/>
      <w:sz w:val="18"/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Body Text First Indent"/>
    <w:basedOn w:val="3"/>
    <w:next w:val="1"/>
    <w:qFormat/>
    <w:uiPriority w:val="0"/>
    <w:pPr>
      <w:ind w:firstLine="420" w:firstLineChars="100"/>
    </w:pPr>
    <w:rPr>
      <w:szCs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9">
    <w:name w:val="Default"/>
    <w:basedOn w:val="10"/>
    <w:next w:val="1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宋体" w:cs="宋体"/>
      <w:color w:val="000000"/>
      <w:sz w:val="24"/>
      <w:szCs w:val="24"/>
      <w:lang w:val="en-US" w:eastAsia="zh-CN" w:bidi="ar-SA"/>
    </w:rPr>
  </w:style>
  <w:style w:type="paragraph" w:customStyle="1" w:styleId="10">
    <w:name w:val="标题 段落4级"/>
    <w:qFormat/>
    <w:uiPriority w:val="0"/>
    <w:pPr>
      <w:spacing w:line="500" w:lineRule="exact"/>
      <w:outlineLvl w:val="3"/>
    </w:pPr>
    <w:rPr>
      <w:rFonts w:ascii="Times New Roman" w:hAnsi="Times New Roman" w:eastAsia="仿宋_GB2312" w:cs="Calibri"/>
      <w:b/>
      <w:kern w:val="2"/>
      <w:sz w:val="28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1222</Words>
  <Characters>1335</Characters>
  <Lines>0</Lines>
  <Paragraphs>0</Paragraphs>
  <TotalTime>1</TotalTime>
  <ScaleCrop>false</ScaleCrop>
  <LinksUpToDate>false</LinksUpToDate>
  <CharactersWithSpaces>1357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2023-03-13T02:11:00Z</dcterms:created>
  <dc:creator>???</dc:creator>
  <cp:lastModifiedBy>我说今晚月光那么美，你说是的</cp:lastModifiedBy>
  <dcterms:modified xsi:type="dcterms:W3CDTF">2023-11-21T02:27:43Z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3DFE71EBA8204994A09C001898FBC8C5</vt:lpwstr>
  </property>
</Properties>
</file>