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ind w:firstLine="933" w:firstLineChars="300"/>
        <w:jc w:val="center"/>
        <w:rPr>
          <w:rFonts w:hint="default" w:ascii="Times New Roman" w:hAnsi="Times New Roman" w:eastAsia="宋体" w:cs="Times New Roman"/>
          <w:b/>
          <w:bCs/>
          <w:color w:val="0070C0"/>
          <w:spacing w:val="15"/>
          <w:sz w:val="28"/>
          <w:szCs w:val="28"/>
        </w:rPr>
      </w:pPr>
      <w:r>
        <w:rPr>
          <w:rFonts w:hint="default" w:ascii="Times New Roman" w:hAnsi="Times New Roman" w:cs="Times New Roman"/>
          <w:b/>
          <w:bCs/>
          <w:color w:val="0070C0"/>
          <w:spacing w:val="15"/>
          <w:sz w:val="28"/>
          <w:szCs w:val="28"/>
          <w:lang w:eastAsia="zh-CN"/>
        </w:rPr>
        <w:t>周口市生态环境局</w:t>
      </w:r>
      <w:r>
        <w:rPr>
          <w:rFonts w:hint="default" w:ascii="Times New Roman" w:hAnsi="Times New Roman" w:eastAsia="宋体" w:cs="Times New Roman"/>
          <w:b/>
          <w:bCs/>
          <w:color w:val="0070C0"/>
          <w:spacing w:val="15"/>
          <w:sz w:val="28"/>
          <w:szCs w:val="28"/>
          <w:lang w:val="en-US" w:eastAsia="zh-CN"/>
        </w:rPr>
        <w:t>关于</w:t>
      </w:r>
      <w:r>
        <w:rPr>
          <w:rFonts w:hint="eastAsia" w:cs="Times New Roman"/>
          <w:b/>
          <w:bCs/>
          <w:color w:val="0070C0"/>
          <w:spacing w:val="15"/>
          <w:sz w:val="28"/>
          <w:szCs w:val="28"/>
          <w:lang w:val="en-US" w:eastAsia="zh-CN"/>
        </w:rPr>
        <w:t>郸城县新科生物科技</w:t>
      </w:r>
      <w:r>
        <w:rPr>
          <w:rFonts w:hint="default" w:ascii="Times New Roman" w:hAnsi="Times New Roman" w:eastAsia="宋体" w:cs="Times New Roman"/>
          <w:b/>
          <w:bCs/>
          <w:color w:val="0070C0"/>
          <w:spacing w:val="15"/>
          <w:sz w:val="28"/>
          <w:szCs w:val="28"/>
          <w:lang w:val="en-US" w:eastAsia="zh-CN"/>
        </w:rPr>
        <w:t>有限公司</w:t>
      </w:r>
      <w:r>
        <w:rPr>
          <w:rFonts w:hint="eastAsia" w:cs="Times New Roman"/>
          <w:b/>
          <w:bCs/>
          <w:color w:val="0070C0"/>
          <w:spacing w:val="15"/>
          <w:sz w:val="28"/>
          <w:szCs w:val="28"/>
          <w:lang w:val="en-US" w:eastAsia="zh-CN"/>
        </w:rPr>
        <w:t>年处置5000吨废旧硅胶建设</w:t>
      </w:r>
      <w:r>
        <w:rPr>
          <w:rFonts w:hint="default" w:ascii="Times New Roman" w:hAnsi="Times New Roman" w:eastAsia="宋体" w:cs="Times New Roman"/>
          <w:b/>
          <w:bCs/>
          <w:color w:val="0070C0"/>
          <w:spacing w:val="15"/>
          <w:sz w:val="28"/>
          <w:szCs w:val="28"/>
          <w:lang w:val="en-US" w:eastAsia="zh-CN"/>
        </w:rPr>
        <w:t>项目环境影响评价文件受理拟审批决定</w:t>
      </w:r>
      <w:r>
        <w:rPr>
          <w:rFonts w:hint="default" w:ascii="Times New Roman" w:hAnsi="Times New Roman" w:eastAsia="宋体" w:cs="Times New Roman"/>
          <w:b/>
          <w:bCs/>
          <w:color w:val="0070C0"/>
          <w:spacing w:val="15"/>
          <w:sz w:val="28"/>
          <w:szCs w:val="28"/>
        </w:rPr>
        <w:t>的公示</w:t>
      </w:r>
    </w:p>
    <w:p>
      <w:pPr>
        <w:pStyle w:val="6"/>
        <w:widowControl/>
        <w:spacing w:before="0" w:beforeAutospacing="0" w:after="0" w:afterAutospacing="0" w:line="400" w:lineRule="exact"/>
        <w:ind w:firstLine="480" w:firstLineChars="200"/>
        <w:jc w:val="both"/>
        <w:rPr>
          <w:rFonts w:hint="default" w:ascii="Times New Roman" w:hAnsi="Times New Roman" w:cs="Times New Roman"/>
          <w:color w:val="0070C0"/>
          <w:spacing w:val="15"/>
          <w:sz w:val="21"/>
          <w:szCs w:val="21"/>
        </w:rPr>
      </w:pPr>
    </w:p>
    <w:p>
      <w:pPr>
        <w:keepNext w:val="0"/>
        <w:keepLines w:val="0"/>
        <w:widowControl/>
        <w:suppressLineNumbers w:val="0"/>
        <w:spacing w:line="360" w:lineRule="auto"/>
        <w:ind w:firstLine="480" w:firstLineChars="200"/>
        <w:jc w:val="left"/>
        <w:rPr>
          <w:rFonts w:hint="default" w:ascii="Times New Roman" w:hAnsi="Times New Roman" w:eastAsia="宋体" w:cs="Times New Roman"/>
          <w:color w:val="0070C0"/>
          <w:spacing w:val="15"/>
          <w:sz w:val="21"/>
          <w:szCs w:val="21"/>
        </w:rPr>
      </w:pPr>
      <w:r>
        <w:rPr>
          <w:rFonts w:hint="default" w:ascii="Times New Roman" w:hAnsi="Times New Roman" w:cs="Times New Roman"/>
          <w:color w:val="0070C0"/>
          <w:spacing w:val="15"/>
          <w:sz w:val="21"/>
          <w:szCs w:val="21"/>
        </w:rPr>
        <w:t>根据建设项目环境影响评价审批程序的有关规定，经审议，</w:t>
      </w:r>
      <w:r>
        <w:rPr>
          <w:rFonts w:hint="default" w:ascii="Times New Roman" w:hAnsi="Times New Roman" w:eastAsia="宋体" w:cs="Times New Roman"/>
          <w:color w:val="0070C0"/>
          <w:spacing w:val="15"/>
          <w:sz w:val="21"/>
          <w:szCs w:val="21"/>
        </w:rPr>
        <w:t>我局拟对</w:t>
      </w:r>
      <w:r>
        <w:rPr>
          <w:rFonts w:hint="default" w:ascii="Times New Roman" w:hAnsi="Times New Roman" w:eastAsia="宋体" w:cs="Times New Roman"/>
          <w:color w:val="0070C0"/>
          <w:spacing w:val="15"/>
          <w:sz w:val="21"/>
          <w:szCs w:val="21"/>
          <w:lang w:val="en-US" w:eastAsia="zh-CN"/>
        </w:rPr>
        <w:t>郸城县新科生物科技有限公司年处置5000吨废旧硅胶建设项目</w:t>
      </w:r>
      <w:r>
        <w:rPr>
          <w:rFonts w:hint="default" w:ascii="Times New Roman" w:hAnsi="Times New Roman" w:eastAsia="宋体" w:cs="Times New Roman"/>
          <w:color w:val="0070C0"/>
          <w:spacing w:val="15"/>
          <w:sz w:val="21"/>
          <w:szCs w:val="21"/>
        </w:rPr>
        <w:t>环境影响评价文件作出</w:t>
      </w:r>
      <w:r>
        <w:rPr>
          <w:rFonts w:hint="default" w:ascii="Times New Roman" w:hAnsi="Times New Roman" w:eastAsia="宋体" w:cs="Times New Roman"/>
          <w:color w:val="0070C0"/>
          <w:spacing w:val="15"/>
          <w:sz w:val="21"/>
          <w:szCs w:val="21"/>
          <w:lang w:eastAsia="zh-CN"/>
        </w:rPr>
        <w:t>受理拟</w:t>
      </w:r>
      <w:r>
        <w:rPr>
          <w:rFonts w:hint="default" w:ascii="Times New Roman" w:hAnsi="Times New Roman" w:eastAsia="宋体" w:cs="Times New Roman"/>
          <w:color w:val="0070C0"/>
          <w:spacing w:val="15"/>
          <w:sz w:val="21"/>
          <w:szCs w:val="21"/>
        </w:rPr>
        <w:t>审批意见。为保证</w:t>
      </w:r>
      <w:r>
        <w:rPr>
          <w:rFonts w:hint="default" w:ascii="Times New Roman" w:hAnsi="Times New Roman" w:eastAsia="宋体" w:cs="Times New Roman"/>
          <w:color w:val="0070C0"/>
          <w:spacing w:val="15"/>
          <w:sz w:val="21"/>
          <w:szCs w:val="21"/>
          <w:lang w:eastAsia="zh-CN"/>
        </w:rPr>
        <w:t>受理拟</w:t>
      </w:r>
      <w:r>
        <w:rPr>
          <w:rFonts w:hint="default" w:ascii="Times New Roman" w:hAnsi="Times New Roman" w:eastAsia="宋体" w:cs="Times New Roman"/>
          <w:color w:val="0070C0"/>
          <w:spacing w:val="15"/>
          <w:sz w:val="21"/>
          <w:szCs w:val="21"/>
        </w:rPr>
        <w:t>审批意见的严肃</w:t>
      </w:r>
      <w:r>
        <w:rPr>
          <w:rFonts w:hint="default" w:ascii="Times New Roman" w:hAnsi="Times New Roman" w:cs="Times New Roman"/>
          <w:color w:val="0070C0"/>
          <w:spacing w:val="15"/>
          <w:sz w:val="21"/>
          <w:szCs w:val="21"/>
        </w:rPr>
        <w:t>性和公正性，现将建设项目环境影响评价文件的基本情况予以公示。如有异议，请在公示期内反馈我局行政审批服务科。公示期为</w:t>
      </w:r>
      <w:r>
        <w:rPr>
          <w:rFonts w:hint="default" w:ascii="Times New Roman" w:hAnsi="Times New Roman" w:eastAsia="宋体" w:cs="Times New Roman"/>
          <w:color w:val="0070C0"/>
          <w:spacing w:val="15"/>
          <w:sz w:val="21"/>
          <w:szCs w:val="21"/>
        </w:rPr>
        <w:t>20</w:t>
      </w:r>
      <w:r>
        <w:rPr>
          <w:rFonts w:hint="default" w:ascii="Times New Roman" w:hAnsi="Times New Roman" w:eastAsia="宋体" w:cs="Times New Roman"/>
          <w:color w:val="0070C0"/>
          <w:spacing w:val="15"/>
          <w:sz w:val="21"/>
          <w:szCs w:val="21"/>
          <w:lang w:val="en-US" w:eastAsia="zh-CN"/>
        </w:rPr>
        <w:t>2</w:t>
      </w:r>
      <w:r>
        <w:rPr>
          <w:rFonts w:hint="eastAsia" w:cs="Times New Roman"/>
          <w:color w:val="0070C0"/>
          <w:spacing w:val="15"/>
          <w:sz w:val="21"/>
          <w:szCs w:val="21"/>
          <w:lang w:val="en-US" w:eastAsia="zh-CN"/>
        </w:rPr>
        <w:t>4</w:t>
      </w:r>
      <w:r>
        <w:rPr>
          <w:rFonts w:hint="default" w:ascii="Times New Roman" w:hAnsi="Times New Roman" w:eastAsia="宋体" w:cs="Times New Roman"/>
          <w:color w:val="0070C0"/>
          <w:spacing w:val="15"/>
          <w:sz w:val="21"/>
          <w:szCs w:val="21"/>
        </w:rPr>
        <w:t>年</w:t>
      </w:r>
      <w:r>
        <w:rPr>
          <w:rFonts w:hint="eastAsia" w:cs="Times New Roman"/>
          <w:color w:val="0070C0"/>
          <w:spacing w:val="15"/>
          <w:sz w:val="21"/>
          <w:szCs w:val="21"/>
          <w:lang w:val="en-US" w:eastAsia="zh-CN"/>
        </w:rPr>
        <w:t>4</w:t>
      </w:r>
      <w:r>
        <w:rPr>
          <w:rFonts w:hint="default" w:ascii="Times New Roman" w:hAnsi="Times New Roman" w:eastAsia="宋体" w:cs="Times New Roman"/>
          <w:color w:val="0070C0"/>
          <w:spacing w:val="15"/>
          <w:sz w:val="21"/>
          <w:szCs w:val="21"/>
        </w:rPr>
        <w:t>月</w:t>
      </w:r>
      <w:r>
        <w:rPr>
          <w:rFonts w:hint="eastAsia" w:cs="Times New Roman"/>
          <w:color w:val="0070C0"/>
          <w:spacing w:val="15"/>
          <w:sz w:val="21"/>
          <w:szCs w:val="21"/>
          <w:lang w:val="en-US" w:eastAsia="zh-CN"/>
        </w:rPr>
        <w:t>18</w:t>
      </w:r>
      <w:r>
        <w:rPr>
          <w:rFonts w:hint="default" w:ascii="Times New Roman" w:hAnsi="Times New Roman" w:eastAsia="宋体" w:cs="Times New Roman"/>
          <w:color w:val="0070C0"/>
          <w:spacing w:val="15"/>
          <w:sz w:val="21"/>
          <w:szCs w:val="21"/>
        </w:rPr>
        <w:t>日－2</w:t>
      </w:r>
      <w:r>
        <w:rPr>
          <w:rFonts w:hint="default" w:ascii="Times New Roman" w:hAnsi="Times New Roman" w:eastAsia="宋体" w:cs="Times New Roman"/>
          <w:color w:val="0070C0"/>
          <w:spacing w:val="15"/>
          <w:sz w:val="21"/>
          <w:szCs w:val="21"/>
          <w:lang w:val="en-US" w:eastAsia="zh-CN"/>
        </w:rPr>
        <w:t>02</w:t>
      </w:r>
      <w:r>
        <w:rPr>
          <w:rFonts w:hint="eastAsia" w:cs="Times New Roman"/>
          <w:color w:val="0070C0"/>
          <w:spacing w:val="15"/>
          <w:sz w:val="21"/>
          <w:szCs w:val="21"/>
          <w:lang w:val="en-US" w:eastAsia="zh-CN"/>
        </w:rPr>
        <w:t>4</w:t>
      </w:r>
      <w:r>
        <w:rPr>
          <w:rFonts w:hint="default" w:ascii="Times New Roman" w:hAnsi="Times New Roman" w:eastAsia="宋体" w:cs="Times New Roman"/>
          <w:color w:val="0070C0"/>
          <w:spacing w:val="15"/>
          <w:sz w:val="21"/>
          <w:szCs w:val="21"/>
        </w:rPr>
        <w:t>年</w:t>
      </w:r>
      <w:r>
        <w:rPr>
          <w:rFonts w:hint="eastAsia" w:cs="Times New Roman"/>
          <w:color w:val="0070C0"/>
          <w:spacing w:val="15"/>
          <w:sz w:val="21"/>
          <w:szCs w:val="21"/>
          <w:lang w:val="en-US" w:eastAsia="zh-CN"/>
        </w:rPr>
        <w:t>4</w:t>
      </w:r>
      <w:r>
        <w:rPr>
          <w:rFonts w:hint="default" w:ascii="Times New Roman" w:hAnsi="Times New Roman" w:eastAsia="宋体" w:cs="Times New Roman"/>
          <w:color w:val="0070C0"/>
          <w:spacing w:val="15"/>
          <w:sz w:val="21"/>
          <w:szCs w:val="21"/>
        </w:rPr>
        <w:t>月</w:t>
      </w:r>
      <w:r>
        <w:rPr>
          <w:rFonts w:hint="eastAsia" w:cs="Times New Roman"/>
          <w:color w:val="0070C0"/>
          <w:spacing w:val="15"/>
          <w:sz w:val="21"/>
          <w:szCs w:val="21"/>
          <w:lang w:val="en-US" w:eastAsia="zh-CN"/>
        </w:rPr>
        <w:t>25</w:t>
      </w:r>
      <w:r>
        <w:rPr>
          <w:rFonts w:hint="default" w:ascii="Times New Roman" w:hAnsi="Times New Roman" w:eastAsia="宋体" w:cs="Times New Roman"/>
          <w:color w:val="0070C0"/>
          <w:spacing w:val="15"/>
          <w:sz w:val="21"/>
          <w:szCs w:val="21"/>
        </w:rPr>
        <w:t>日。</w:t>
      </w:r>
    </w:p>
    <w:p>
      <w:pPr>
        <w:pStyle w:val="6"/>
        <w:widowControl/>
        <w:spacing w:before="0" w:beforeAutospacing="0" w:after="0" w:afterAutospacing="0" w:line="400" w:lineRule="exact"/>
        <w:rPr>
          <w:rFonts w:hint="default" w:ascii="Times New Roman" w:hAnsi="Times New Roman" w:cs="Times New Roman"/>
          <w:color w:val="0070C0"/>
          <w:sz w:val="21"/>
          <w:szCs w:val="21"/>
        </w:rPr>
      </w:pPr>
      <w:r>
        <w:rPr>
          <w:rFonts w:hint="default" w:ascii="Times New Roman" w:hAnsi="Times New Roman" w:cs="Times New Roman"/>
          <w:color w:val="0070C0"/>
          <w:spacing w:val="15"/>
          <w:sz w:val="21"/>
          <w:szCs w:val="21"/>
        </w:rPr>
        <w:t xml:space="preserve">    电话：0394-82</w:t>
      </w:r>
      <w:r>
        <w:rPr>
          <w:rFonts w:hint="default" w:ascii="Times New Roman" w:hAnsi="Times New Roman" w:cs="Times New Roman"/>
          <w:color w:val="0070C0"/>
          <w:spacing w:val="15"/>
          <w:sz w:val="21"/>
          <w:szCs w:val="21"/>
          <w:lang w:val="en-US" w:eastAsia="zh-CN"/>
        </w:rPr>
        <w:t>7</w:t>
      </w:r>
      <w:r>
        <w:rPr>
          <w:rFonts w:hint="default" w:ascii="Times New Roman" w:hAnsi="Times New Roman" w:cs="Times New Roman"/>
          <w:color w:val="0070C0"/>
          <w:spacing w:val="15"/>
          <w:sz w:val="21"/>
          <w:szCs w:val="21"/>
        </w:rPr>
        <w:t>8830</w:t>
      </w:r>
    </w:p>
    <w:p>
      <w:pPr>
        <w:pStyle w:val="6"/>
        <w:widowControl/>
        <w:spacing w:before="0" w:beforeAutospacing="0" w:after="0" w:afterAutospacing="0" w:line="400" w:lineRule="exact"/>
        <w:rPr>
          <w:rFonts w:hint="default" w:ascii="Times New Roman" w:hAnsi="Times New Roman" w:cs="Times New Roman"/>
          <w:color w:val="0070C0"/>
          <w:sz w:val="21"/>
          <w:szCs w:val="21"/>
        </w:rPr>
      </w:pPr>
      <w:r>
        <w:rPr>
          <w:rFonts w:hint="default" w:ascii="Times New Roman" w:hAnsi="Times New Roman" w:cs="Times New Roman"/>
          <w:color w:val="0070C0"/>
          <w:spacing w:val="15"/>
          <w:sz w:val="21"/>
          <w:szCs w:val="21"/>
        </w:rPr>
        <w:t xml:space="preserve">    传真：0394-82</w:t>
      </w:r>
      <w:r>
        <w:rPr>
          <w:rFonts w:hint="default" w:ascii="Times New Roman" w:hAnsi="Times New Roman" w:cs="Times New Roman"/>
          <w:color w:val="0070C0"/>
          <w:spacing w:val="15"/>
          <w:sz w:val="21"/>
          <w:szCs w:val="21"/>
          <w:lang w:val="en-US" w:eastAsia="zh-CN"/>
        </w:rPr>
        <w:t>7</w:t>
      </w:r>
      <w:r>
        <w:rPr>
          <w:rFonts w:hint="default" w:ascii="Times New Roman" w:hAnsi="Times New Roman" w:cs="Times New Roman"/>
          <w:color w:val="0070C0"/>
          <w:spacing w:val="15"/>
          <w:sz w:val="21"/>
          <w:szCs w:val="21"/>
        </w:rPr>
        <w:t>8830</w:t>
      </w:r>
    </w:p>
    <w:p>
      <w:pPr>
        <w:pStyle w:val="6"/>
        <w:widowControl/>
        <w:spacing w:before="0" w:beforeAutospacing="0" w:after="0" w:afterAutospacing="0" w:line="400" w:lineRule="exact"/>
        <w:rPr>
          <w:rFonts w:hint="default" w:ascii="Times New Roman" w:hAnsi="Times New Roman" w:cs="Times New Roman"/>
          <w:color w:val="0070C0"/>
          <w:spacing w:val="15"/>
          <w:sz w:val="21"/>
          <w:szCs w:val="21"/>
        </w:rPr>
      </w:pPr>
      <w:r>
        <w:rPr>
          <w:rFonts w:hint="default" w:ascii="Times New Roman" w:hAnsi="Times New Roman" w:cs="Times New Roman"/>
          <w:color w:val="0070C0"/>
          <w:spacing w:val="15"/>
          <w:sz w:val="21"/>
          <w:szCs w:val="21"/>
        </w:rPr>
        <w:t xml:space="preserve">    通讯地址：周口市政务服务中心二楼北厅周口市生态环境局窗口</w:t>
      </w:r>
    </w:p>
    <w:p>
      <w:pPr>
        <w:pStyle w:val="6"/>
        <w:widowControl/>
        <w:spacing w:before="0" w:beforeAutospacing="0" w:after="0" w:afterAutospacing="0" w:line="400" w:lineRule="exact"/>
        <w:rPr>
          <w:rFonts w:hint="default" w:ascii="Times New Roman" w:hAnsi="Times New Roman" w:cs="Times New Roman"/>
          <w:color w:val="0070C0"/>
          <w:sz w:val="21"/>
          <w:szCs w:val="21"/>
        </w:rPr>
      </w:pPr>
      <w:r>
        <w:rPr>
          <w:rFonts w:hint="default" w:ascii="Times New Roman" w:hAnsi="Times New Roman" w:cs="Times New Roman"/>
          <w:color w:val="0070C0"/>
          <w:spacing w:val="15"/>
          <w:sz w:val="21"/>
          <w:szCs w:val="21"/>
        </w:rPr>
        <w:t xml:space="preserve">    听证告知：依据《中华人民共和国行政许可法》，自公示起</w:t>
      </w:r>
      <w:r>
        <w:rPr>
          <w:rFonts w:hint="default" w:ascii="Times New Roman" w:hAnsi="Times New Roman" w:cs="Times New Roman"/>
          <w:color w:val="0070C0"/>
          <w:spacing w:val="15"/>
          <w:sz w:val="21"/>
          <w:szCs w:val="21"/>
          <w:lang w:val="en-US" w:eastAsia="zh-CN"/>
        </w:rPr>
        <w:t>五</w:t>
      </w:r>
      <w:r>
        <w:rPr>
          <w:rFonts w:hint="default" w:ascii="Times New Roman" w:hAnsi="Times New Roman" w:cs="Times New Roman"/>
          <w:color w:val="0070C0"/>
          <w:spacing w:val="15"/>
          <w:sz w:val="21"/>
          <w:szCs w:val="21"/>
        </w:rPr>
        <w:t>个工作日内申请人、有重大利益关系的利害关系人可对以下拟作出的建设项目环境影响评价文件批复决定要求听证。</w:t>
      </w:r>
    </w:p>
    <w:p>
      <w:pPr>
        <w:pStyle w:val="6"/>
        <w:widowControl/>
        <w:spacing w:beforeAutospacing="0" w:afterAutospacing="0" w:line="400" w:lineRule="exact"/>
        <w:jc w:val="center"/>
        <w:rPr>
          <w:rFonts w:hint="default" w:ascii="Times New Roman" w:hAnsi="Times New Roman" w:cs="Times New Roman"/>
          <w:b/>
          <w:bCs/>
          <w:color w:val="0070C0"/>
          <w:sz w:val="24"/>
          <w:szCs w:val="24"/>
        </w:rPr>
      </w:pPr>
      <w:r>
        <w:rPr>
          <w:rFonts w:hint="default" w:ascii="Times New Roman" w:hAnsi="Times New Roman" w:cs="Times New Roman"/>
          <w:b/>
          <w:bCs/>
          <w:color w:val="0070C0"/>
          <w:spacing w:val="15"/>
          <w:sz w:val="24"/>
          <w:szCs w:val="24"/>
          <w:lang w:eastAsia="zh-CN"/>
        </w:rPr>
        <w:t>受理</w:t>
      </w:r>
      <w:r>
        <w:rPr>
          <w:rFonts w:hint="default" w:ascii="Times New Roman" w:hAnsi="Times New Roman" w:cs="Times New Roman"/>
          <w:b/>
          <w:bCs/>
          <w:color w:val="0070C0"/>
          <w:spacing w:val="15"/>
          <w:sz w:val="24"/>
          <w:szCs w:val="24"/>
        </w:rPr>
        <w:t>拟审批的建设项目环境影响报告表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86"/>
        <w:gridCol w:w="1245"/>
        <w:gridCol w:w="1260"/>
        <w:gridCol w:w="917"/>
        <w:gridCol w:w="1245"/>
        <w:gridCol w:w="1905"/>
        <w:gridCol w:w="5445"/>
        <w:gridCol w:w="13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486"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序号</w:t>
            </w:r>
          </w:p>
        </w:tc>
        <w:tc>
          <w:tcPr>
            <w:tcW w:w="12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项目名称</w:t>
            </w:r>
          </w:p>
        </w:tc>
        <w:tc>
          <w:tcPr>
            <w:tcW w:w="1260"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建设地点</w:t>
            </w:r>
          </w:p>
        </w:tc>
        <w:tc>
          <w:tcPr>
            <w:tcW w:w="917"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建设</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单位</w:t>
            </w:r>
          </w:p>
        </w:tc>
        <w:tc>
          <w:tcPr>
            <w:tcW w:w="12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环境影响评价机构</w:t>
            </w:r>
          </w:p>
        </w:tc>
        <w:tc>
          <w:tcPr>
            <w:tcW w:w="190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建设项目概况</w:t>
            </w:r>
          </w:p>
        </w:tc>
        <w:tc>
          <w:tcPr>
            <w:tcW w:w="54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主要环境影响及预防或减轻不良环境影响的对策和措施</w:t>
            </w:r>
          </w:p>
        </w:tc>
        <w:tc>
          <w:tcPr>
            <w:tcW w:w="1327"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公众参与情况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7" w:hRule="atLeast"/>
          <w:jc w:val="center"/>
        </w:trPr>
        <w:tc>
          <w:tcPr>
            <w:tcW w:w="486"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bookmarkStart w:id="0" w:name="_GoBack" w:colFirst="2" w:colLast="6"/>
            <w:r>
              <w:rPr>
                <w:rFonts w:hint="default" w:ascii="Times New Roman" w:hAnsi="Times New Roman" w:eastAsia="宋体" w:cs="Times New Roman"/>
                <w:color w:val="4F81BD"/>
                <w:spacing w:val="15"/>
                <w:kern w:val="0"/>
                <w:sz w:val="24"/>
                <w:szCs w:val="24"/>
              </w:rPr>
              <w:t>1</w:t>
            </w:r>
          </w:p>
        </w:tc>
        <w:tc>
          <w:tcPr>
            <w:tcW w:w="12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lang w:val="en-US" w:eastAsia="zh-CN"/>
              </w:rPr>
              <w:t>郸城县新科生物科技有限公司年处置5000吨废旧硅胶建设项目</w:t>
            </w:r>
          </w:p>
        </w:tc>
        <w:tc>
          <w:tcPr>
            <w:tcW w:w="1260"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default" w:ascii="Times New Roman" w:hAnsi="Times New Roman" w:eastAsia="宋体" w:cs="Times New Roman"/>
                <w:color w:val="4F81BD"/>
                <w:spacing w:val="15"/>
                <w:kern w:val="0"/>
                <w:sz w:val="24"/>
                <w:szCs w:val="24"/>
                <w:lang w:val="en-US" w:eastAsia="zh-CN"/>
              </w:rPr>
              <w:t>周口市郸城县胡集乡工业园区006号</w:t>
            </w:r>
          </w:p>
        </w:tc>
        <w:tc>
          <w:tcPr>
            <w:tcW w:w="917"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eastAsia" w:ascii="Times New Roman" w:hAnsi="Times New Roman" w:eastAsia="宋体" w:cs="Times New Roman"/>
                <w:color w:val="4F81BD"/>
                <w:spacing w:val="15"/>
                <w:kern w:val="0"/>
                <w:sz w:val="24"/>
                <w:szCs w:val="24"/>
                <w:lang w:val="en-US" w:eastAsia="zh-CN"/>
              </w:rPr>
              <w:t>郸城县新科生物科技有限公司</w:t>
            </w:r>
          </w:p>
        </w:tc>
        <w:tc>
          <w:tcPr>
            <w:tcW w:w="12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default" w:ascii="Times New Roman" w:hAnsi="Times New Roman" w:eastAsia="宋体" w:cs="Times New Roman"/>
                <w:color w:val="4F81BD"/>
                <w:spacing w:val="15"/>
                <w:kern w:val="0"/>
                <w:sz w:val="24"/>
                <w:szCs w:val="24"/>
                <w:lang w:val="en-US" w:eastAsia="zh-CN"/>
              </w:rPr>
              <w:t>河南</w:t>
            </w:r>
            <w:r>
              <w:rPr>
                <w:rFonts w:hint="eastAsia" w:ascii="Times New Roman" w:hAnsi="Times New Roman" w:eastAsia="宋体" w:cs="Times New Roman"/>
                <w:color w:val="4F81BD"/>
                <w:spacing w:val="15"/>
                <w:kern w:val="0"/>
                <w:sz w:val="24"/>
                <w:szCs w:val="24"/>
                <w:lang w:val="en-US" w:eastAsia="zh-CN"/>
              </w:rPr>
              <w:t>济环环保科技有限</w:t>
            </w:r>
            <w:r>
              <w:rPr>
                <w:rFonts w:hint="default" w:ascii="Times New Roman" w:hAnsi="Times New Roman" w:eastAsia="宋体" w:cs="Times New Roman"/>
                <w:color w:val="4F81BD"/>
                <w:spacing w:val="15"/>
                <w:kern w:val="0"/>
                <w:sz w:val="24"/>
                <w:szCs w:val="24"/>
                <w:lang w:val="en-US" w:eastAsia="zh-CN"/>
              </w:rPr>
              <w:t>公司</w:t>
            </w:r>
          </w:p>
        </w:tc>
        <w:tc>
          <w:tcPr>
            <w:tcW w:w="190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default" w:ascii="Times New Roman" w:hAnsi="Times New Roman" w:eastAsia="宋体" w:cs="Times New Roman"/>
                <w:color w:val="4F81BD"/>
                <w:spacing w:val="15"/>
                <w:kern w:val="0"/>
                <w:sz w:val="24"/>
                <w:szCs w:val="24"/>
                <w:lang w:val="en-US" w:eastAsia="zh-CN"/>
              </w:rPr>
              <w:t>项目</w:t>
            </w:r>
            <w:r>
              <w:rPr>
                <w:rFonts w:hint="eastAsia" w:ascii="Times New Roman" w:hAnsi="Times New Roman" w:eastAsia="宋体" w:cs="Times New Roman"/>
                <w:color w:val="4F81BD"/>
                <w:spacing w:val="15"/>
                <w:kern w:val="0"/>
                <w:sz w:val="24"/>
                <w:szCs w:val="24"/>
                <w:lang w:val="en-US" w:eastAsia="zh-CN"/>
              </w:rPr>
              <w:t>租赁厂房进行建设</w:t>
            </w:r>
            <w:r>
              <w:rPr>
                <w:rFonts w:hint="default" w:ascii="Times New Roman" w:hAnsi="Times New Roman" w:eastAsia="宋体" w:cs="Times New Roman"/>
                <w:color w:val="4F81BD"/>
                <w:spacing w:val="15"/>
                <w:kern w:val="0"/>
                <w:sz w:val="24"/>
                <w:szCs w:val="24"/>
                <w:lang w:val="en-US" w:eastAsia="zh-CN"/>
              </w:rPr>
              <w:t>。</w:t>
            </w:r>
            <w:r>
              <w:rPr>
                <w:rFonts w:hint="eastAsia" w:ascii="Times New Roman" w:hAnsi="Times New Roman" w:eastAsia="宋体" w:cs="Times New Roman"/>
                <w:color w:val="4F81BD"/>
                <w:spacing w:val="15"/>
                <w:kern w:val="0"/>
                <w:sz w:val="24"/>
                <w:szCs w:val="24"/>
                <w:lang w:val="en-US" w:eastAsia="zh-CN"/>
              </w:rPr>
              <w:t>项目对废旧硅胶破碎、撕碎后进行裂解冷凝、重排冷凝、合成冷凝、脱色、压滤、灌装制成产品二甲基硅油。项目生产规模设计为年处置5000吨废旧硅胶。</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p>
        </w:tc>
        <w:tc>
          <w:tcPr>
            <w:tcW w:w="54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default" w:ascii="Times New Roman" w:hAnsi="Times New Roman" w:eastAsia="宋体" w:cs="Times New Roman"/>
                <w:color w:val="4F81BD"/>
                <w:spacing w:val="15"/>
                <w:kern w:val="0"/>
                <w:sz w:val="24"/>
                <w:szCs w:val="24"/>
                <w:lang w:val="en-US" w:eastAsia="zh-CN"/>
              </w:rPr>
              <w:t>一、废水污染防治措施</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color w:val="4F81BD"/>
                <w:spacing w:val="15"/>
                <w:kern w:val="0"/>
                <w:sz w:val="24"/>
                <w:szCs w:val="24"/>
                <w:lang w:val="en-US" w:eastAsia="zh-CN"/>
              </w:rPr>
            </w:pPr>
            <w:r>
              <w:rPr>
                <w:rFonts w:hint="eastAsia" w:ascii="Times New Roman" w:hAnsi="Times New Roman" w:eastAsia="宋体" w:cs="Times New Roman"/>
                <w:color w:val="4F81BD"/>
                <w:spacing w:val="15"/>
                <w:kern w:val="0"/>
                <w:sz w:val="24"/>
                <w:szCs w:val="24"/>
                <w:lang w:val="en-US" w:eastAsia="zh-CN"/>
              </w:rPr>
              <w:t>项目废水主要是碱喷淋废水、冷却塔排水及生活污水。</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eastAsia" w:ascii="Times New Roman" w:hAnsi="Times New Roman" w:eastAsia="宋体" w:cs="Times New Roman"/>
                <w:color w:val="4F81BD"/>
                <w:spacing w:val="15"/>
                <w:kern w:val="0"/>
                <w:sz w:val="24"/>
                <w:szCs w:val="24"/>
                <w:lang w:val="en-US" w:eastAsia="zh-CN"/>
              </w:rPr>
              <w:t>碱喷淋废水自设污水设施处理后回用于裂解罐冲罐由釜渣带走不外排；冷却塔排水回用到厂区洒水降尘及绿化用水不外排；生活污水化粪池处理清掏肥田。</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default" w:ascii="Times New Roman" w:hAnsi="Times New Roman" w:eastAsia="宋体" w:cs="Times New Roman"/>
                <w:color w:val="4F81BD"/>
                <w:spacing w:val="15"/>
                <w:kern w:val="0"/>
                <w:sz w:val="24"/>
                <w:szCs w:val="24"/>
                <w:lang w:val="en-US" w:eastAsia="zh-CN"/>
              </w:rPr>
              <w:t>二、废气污染防治措施</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eastAsia" w:ascii="Times New Roman" w:hAnsi="Times New Roman" w:eastAsia="宋体" w:cs="Times New Roman"/>
                <w:color w:val="4F81BD"/>
                <w:spacing w:val="15"/>
                <w:kern w:val="0"/>
                <w:sz w:val="24"/>
                <w:szCs w:val="24"/>
                <w:lang w:val="en-US" w:eastAsia="zh-CN"/>
              </w:rPr>
              <w:t>项目废气主要是破碎撕碎粉尘、</w:t>
            </w:r>
            <w:r>
              <w:rPr>
                <w:rFonts w:hint="default" w:ascii="Times New Roman" w:hAnsi="Times New Roman" w:eastAsia="宋体" w:cs="Times New Roman"/>
                <w:color w:val="4F81BD"/>
                <w:spacing w:val="15"/>
                <w:kern w:val="0"/>
                <w:sz w:val="24"/>
                <w:szCs w:val="24"/>
                <w:lang w:val="en-US" w:eastAsia="zh-CN"/>
              </w:rPr>
              <w:t>导热油炉</w:t>
            </w:r>
            <w:r>
              <w:rPr>
                <w:rFonts w:hint="eastAsia" w:ascii="Times New Roman" w:hAnsi="Times New Roman" w:eastAsia="宋体" w:cs="Times New Roman"/>
                <w:color w:val="4F81BD"/>
                <w:spacing w:val="15"/>
                <w:kern w:val="0"/>
                <w:sz w:val="24"/>
                <w:szCs w:val="24"/>
                <w:lang w:val="en-US" w:eastAsia="zh-CN"/>
              </w:rPr>
              <w:t>燃气</w:t>
            </w:r>
            <w:r>
              <w:rPr>
                <w:rFonts w:hint="default" w:ascii="Times New Roman" w:hAnsi="Times New Roman" w:eastAsia="宋体" w:cs="Times New Roman"/>
                <w:color w:val="4F81BD"/>
                <w:spacing w:val="15"/>
                <w:kern w:val="0"/>
                <w:sz w:val="24"/>
                <w:szCs w:val="24"/>
                <w:lang w:val="en-US" w:eastAsia="zh-CN"/>
              </w:rPr>
              <w:t>废气</w:t>
            </w:r>
            <w:r>
              <w:rPr>
                <w:rFonts w:hint="eastAsia" w:ascii="Times New Roman" w:hAnsi="Times New Roman" w:eastAsia="宋体" w:cs="Times New Roman"/>
                <w:color w:val="4F81BD"/>
                <w:spacing w:val="15"/>
                <w:kern w:val="0"/>
                <w:sz w:val="24"/>
                <w:szCs w:val="24"/>
                <w:lang w:val="en-US" w:eastAsia="zh-CN"/>
              </w:rPr>
              <w:t>及生产线废气。</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color w:val="4F81BD"/>
                <w:spacing w:val="15"/>
                <w:kern w:val="0"/>
                <w:sz w:val="24"/>
                <w:szCs w:val="24"/>
                <w:lang w:val="en-US" w:eastAsia="zh-CN"/>
              </w:rPr>
            </w:pPr>
            <w:r>
              <w:rPr>
                <w:rFonts w:hint="eastAsia" w:ascii="Times New Roman" w:hAnsi="Times New Roman" w:eastAsia="宋体" w:cs="Times New Roman"/>
                <w:color w:val="4F81BD"/>
                <w:spacing w:val="15"/>
                <w:kern w:val="0"/>
                <w:sz w:val="24"/>
                <w:szCs w:val="24"/>
                <w:lang w:val="en-US" w:eastAsia="zh-CN"/>
              </w:rPr>
              <w:t>破碎撕碎粉尘经1套布袋除尘器处理后</w:t>
            </w:r>
            <w:r>
              <w:rPr>
                <w:rFonts w:hint="default" w:ascii="Times New Roman" w:hAnsi="Times New Roman" w:eastAsia="宋体" w:cs="Times New Roman"/>
                <w:color w:val="4F81BD"/>
                <w:spacing w:val="15"/>
                <w:kern w:val="0"/>
                <w:sz w:val="24"/>
                <w:szCs w:val="24"/>
                <w:lang w:val="en-US" w:eastAsia="zh-CN"/>
              </w:rPr>
              <w:t>由</w:t>
            </w:r>
            <w:r>
              <w:rPr>
                <w:rFonts w:hint="eastAsia" w:ascii="Times New Roman" w:hAnsi="Times New Roman" w:eastAsia="宋体" w:cs="Times New Roman"/>
                <w:color w:val="4F81BD"/>
                <w:spacing w:val="15"/>
                <w:kern w:val="0"/>
                <w:sz w:val="24"/>
                <w:szCs w:val="24"/>
                <w:lang w:val="en-US" w:eastAsia="zh-CN"/>
              </w:rPr>
              <w:t>1根</w:t>
            </w:r>
            <w:r>
              <w:rPr>
                <w:rFonts w:hint="default" w:ascii="Times New Roman" w:hAnsi="Times New Roman" w:eastAsia="宋体" w:cs="Times New Roman"/>
                <w:color w:val="4F81BD"/>
                <w:spacing w:val="15"/>
                <w:kern w:val="0"/>
                <w:sz w:val="24"/>
                <w:szCs w:val="24"/>
                <w:lang w:val="en-US" w:eastAsia="zh-CN"/>
              </w:rPr>
              <w:t>15m高排气筒排放</w:t>
            </w:r>
            <w:r>
              <w:rPr>
                <w:rFonts w:hint="eastAsia" w:ascii="Times New Roman" w:hAnsi="Times New Roman" w:eastAsia="宋体" w:cs="Times New Roman"/>
                <w:color w:val="4F81BD"/>
                <w:spacing w:val="15"/>
                <w:kern w:val="0"/>
                <w:sz w:val="24"/>
                <w:szCs w:val="24"/>
                <w:lang w:val="en-US" w:eastAsia="zh-CN"/>
              </w:rPr>
              <w:t>，满足《大气污染物综合排放标准》（GB16297-1996）表2二级标准及《河南省重污染天气通用行业应急减排措施制定技术指南（2021年修订版）》PM排放限值；</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default" w:ascii="Times New Roman" w:hAnsi="Times New Roman" w:eastAsia="宋体" w:cs="Times New Roman"/>
                <w:color w:val="4F81BD"/>
                <w:spacing w:val="15"/>
                <w:kern w:val="0"/>
                <w:sz w:val="24"/>
                <w:szCs w:val="24"/>
                <w:lang w:val="en-US" w:eastAsia="zh-CN"/>
              </w:rPr>
              <w:t>导热油炉</w:t>
            </w:r>
            <w:r>
              <w:rPr>
                <w:rFonts w:hint="eastAsia" w:ascii="Times New Roman" w:hAnsi="Times New Roman" w:eastAsia="宋体" w:cs="Times New Roman"/>
                <w:color w:val="4F81BD"/>
                <w:spacing w:val="15"/>
                <w:kern w:val="0"/>
                <w:sz w:val="24"/>
                <w:szCs w:val="24"/>
                <w:lang w:val="en-US" w:eastAsia="zh-CN"/>
              </w:rPr>
              <w:t>燃气</w:t>
            </w:r>
            <w:r>
              <w:rPr>
                <w:rFonts w:hint="default" w:ascii="Times New Roman" w:hAnsi="Times New Roman" w:eastAsia="宋体" w:cs="Times New Roman"/>
                <w:color w:val="4F81BD"/>
                <w:spacing w:val="15"/>
                <w:kern w:val="0"/>
                <w:sz w:val="24"/>
                <w:szCs w:val="24"/>
                <w:lang w:val="en-US" w:eastAsia="zh-CN"/>
              </w:rPr>
              <w:t>废气配备2套低氮燃烧器，经2根15m高排气筒排放</w:t>
            </w:r>
            <w:r>
              <w:rPr>
                <w:rFonts w:hint="eastAsia" w:ascii="Times New Roman" w:hAnsi="Times New Roman" w:eastAsia="宋体" w:cs="Times New Roman"/>
                <w:color w:val="4F81BD"/>
                <w:spacing w:val="15"/>
                <w:kern w:val="0"/>
                <w:sz w:val="24"/>
                <w:szCs w:val="24"/>
                <w:lang w:val="en-US" w:eastAsia="zh-CN"/>
              </w:rPr>
              <w:t>，颗粒物、二氧化硫、氮氧化物排放浓度满足</w:t>
            </w:r>
            <w:r>
              <w:rPr>
                <w:rFonts w:hint="default" w:ascii="Times New Roman" w:hAnsi="Times New Roman" w:eastAsia="宋体" w:cs="Times New Roman"/>
                <w:color w:val="4F81BD"/>
                <w:spacing w:val="15"/>
                <w:kern w:val="0"/>
                <w:sz w:val="24"/>
                <w:szCs w:val="24"/>
                <w:lang w:val="en-US" w:eastAsia="zh-CN"/>
              </w:rPr>
              <w:t>《锅炉大气污染物排放标准》(DB41/2089-2021)表1标准</w:t>
            </w:r>
            <w:r>
              <w:rPr>
                <w:rFonts w:hint="eastAsia" w:ascii="Times New Roman" w:hAnsi="Times New Roman" w:eastAsia="宋体" w:cs="Times New Roman"/>
                <w:color w:val="4F81BD"/>
                <w:spacing w:val="15"/>
                <w:kern w:val="0"/>
                <w:sz w:val="24"/>
                <w:szCs w:val="24"/>
                <w:lang w:val="en-US" w:eastAsia="zh-CN"/>
              </w:rPr>
              <w:t>要求；</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color w:val="4F81BD"/>
                <w:spacing w:val="15"/>
                <w:kern w:val="0"/>
                <w:sz w:val="24"/>
                <w:szCs w:val="24"/>
                <w:lang w:val="en-US" w:eastAsia="zh-CN"/>
              </w:rPr>
            </w:pPr>
            <w:r>
              <w:rPr>
                <w:rFonts w:hint="eastAsia" w:ascii="Times New Roman" w:hAnsi="Times New Roman" w:eastAsia="宋体" w:cs="Times New Roman"/>
                <w:color w:val="4F81BD"/>
                <w:spacing w:val="15"/>
                <w:kern w:val="0"/>
                <w:sz w:val="24"/>
                <w:szCs w:val="24"/>
                <w:lang w:val="en-US" w:eastAsia="zh-CN"/>
              </w:rPr>
              <w:t>生产线上的裂解工序废气经1套</w:t>
            </w:r>
            <w:r>
              <w:rPr>
                <w:rFonts w:hint="default" w:ascii="Times New Roman" w:hAnsi="Times New Roman" w:eastAsia="宋体" w:cs="Times New Roman"/>
                <w:color w:val="4F81BD"/>
                <w:spacing w:val="15"/>
                <w:kern w:val="0"/>
                <w:sz w:val="24"/>
                <w:szCs w:val="24"/>
                <w:lang w:val="en-US" w:eastAsia="zh-CN"/>
              </w:rPr>
              <w:t>“</w:t>
            </w:r>
            <w:r>
              <w:rPr>
                <w:rFonts w:hint="eastAsia" w:ascii="Times New Roman" w:hAnsi="Times New Roman" w:eastAsia="宋体" w:cs="Times New Roman"/>
                <w:color w:val="4F81BD"/>
                <w:spacing w:val="15"/>
                <w:kern w:val="0"/>
                <w:sz w:val="24"/>
                <w:szCs w:val="24"/>
                <w:lang w:val="en-US" w:eastAsia="zh-CN"/>
              </w:rPr>
              <w:t>碱液喷淋+除雾器+干式过滤箱</w:t>
            </w:r>
            <w:r>
              <w:rPr>
                <w:rFonts w:hint="default" w:ascii="Times New Roman" w:hAnsi="Times New Roman" w:eastAsia="宋体" w:cs="Times New Roman"/>
                <w:color w:val="4F81BD"/>
                <w:spacing w:val="15"/>
                <w:kern w:val="0"/>
                <w:sz w:val="24"/>
                <w:szCs w:val="24"/>
                <w:lang w:val="en-US" w:eastAsia="zh-CN"/>
              </w:rPr>
              <w:t>”预处理后</w:t>
            </w:r>
            <w:r>
              <w:rPr>
                <w:rFonts w:hint="eastAsia" w:ascii="Times New Roman" w:hAnsi="Times New Roman" w:eastAsia="宋体" w:cs="Times New Roman"/>
                <w:color w:val="4F81BD"/>
                <w:spacing w:val="15"/>
                <w:kern w:val="0"/>
                <w:sz w:val="24"/>
                <w:szCs w:val="24"/>
                <w:lang w:val="en-US" w:eastAsia="zh-CN"/>
              </w:rPr>
              <w:t>与重排工序废气、合成工序、压滤废气、灌装废气及危废间废气共用1套</w:t>
            </w:r>
            <w:r>
              <w:rPr>
                <w:rFonts w:hint="default" w:ascii="Times New Roman" w:hAnsi="Times New Roman" w:eastAsia="宋体" w:cs="Times New Roman"/>
                <w:color w:val="4F81BD"/>
                <w:spacing w:val="15"/>
                <w:kern w:val="0"/>
                <w:sz w:val="24"/>
                <w:szCs w:val="24"/>
                <w:lang w:val="en-US" w:eastAsia="zh-CN"/>
              </w:rPr>
              <w:t>“活性炭吸附脱附+RCO处理装置”处理后</w:t>
            </w:r>
            <w:r>
              <w:rPr>
                <w:rFonts w:hint="eastAsia" w:ascii="Times New Roman" w:hAnsi="Times New Roman" w:eastAsia="宋体" w:cs="Times New Roman"/>
                <w:color w:val="4F81BD"/>
                <w:spacing w:val="15"/>
                <w:kern w:val="0"/>
                <w:sz w:val="24"/>
                <w:szCs w:val="24"/>
                <w:lang w:val="en-US" w:eastAsia="zh-CN"/>
              </w:rPr>
              <w:t>由1根</w:t>
            </w:r>
            <w:r>
              <w:rPr>
                <w:rFonts w:hint="default" w:ascii="Times New Roman" w:hAnsi="Times New Roman" w:eastAsia="宋体" w:cs="Times New Roman"/>
                <w:color w:val="4F81BD"/>
                <w:spacing w:val="15"/>
                <w:kern w:val="0"/>
                <w:sz w:val="24"/>
                <w:szCs w:val="24"/>
                <w:lang w:val="en-US" w:eastAsia="zh-CN"/>
              </w:rPr>
              <w:t>15m高排气筒排放</w:t>
            </w:r>
            <w:r>
              <w:rPr>
                <w:rFonts w:hint="eastAsia" w:ascii="Times New Roman" w:hAnsi="Times New Roman" w:eastAsia="宋体" w:cs="Times New Roman"/>
                <w:color w:val="4F81BD"/>
                <w:spacing w:val="15"/>
                <w:kern w:val="0"/>
                <w:sz w:val="24"/>
                <w:szCs w:val="24"/>
                <w:lang w:val="en-US" w:eastAsia="zh-CN"/>
              </w:rPr>
              <w:t>，硫酸雾及非甲烷总烃排放速率及浓度满足</w:t>
            </w:r>
            <w:r>
              <w:rPr>
                <w:rFonts w:hint="default" w:ascii="Times New Roman" w:hAnsi="Times New Roman" w:eastAsia="宋体" w:cs="Times New Roman"/>
                <w:color w:val="4F81BD"/>
                <w:spacing w:val="15"/>
                <w:kern w:val="0"/>
                <w:sz w:val="24"/>
                <w:szCs w:val="24"/>
                <w:lang w:val="en-US" w:eastAsia="zh-CN"/>
              </w:rPr>
              <w:t>《大气污染物综合排放标准》(GB16297-1996)表2二级标准</w:t>
            </w:r>
            <w:r>
              <w:rPr>
                <w:rFonts w:hint="eastAsia" w:ascii="Times New Roman" w:hAnsi="Times New Roman" w:eastAsia="宋体" w:cs="Times New Roman"/>
                <w:color w:val="4F81BD"/>
                <w:spacing w:val="15"/>
                <w:kern w:val="0"/>
                <w:sz w:val="24"/>
                <w:szCs w:val="24"/>
                <w:lang w:val="en-US" w:eastAsia="zh-CN"/>
              </w:rPr>
              <w:t xml:space="preserve">，非甲烷总烃排放浓度同时也满足 </w:t>
            </w:r>
            <w:r>
              <w:rPr>
                <w:rFonts w:hint="default" w:ascii="Times New Roman" w:hAnsi="Times New Roman" w:eastAsia="宋体" w:cs="Times New Roman"/>
                <w:color w:val="4F81BD"/>
                <w:spacing w:val="15"/>
                <w:kern w:val="0"/>
                <w:sz w:val="24"/>
                <w:szCs w:val="24"/>
                <w:lang w:val="en-US" w:eastAsia="zh-CN"/>
              </w:rPr>
              <w:t>《关于全省开展工业企业挥发性有机物专项治理工作中排放建议值的通知(豫环攻坚办【2017】162号)》</w:t>
            </w:r>
            <w:r>
              <w:rPr>
                <w:rFonts w:hint="eastAsia" w:ascii="Times New Roman" w:hAnsi="Times New Roman" w:eastAsia="宋体" w:cs="Times New Roman"/>
                <w:color w:val="4F81BD"/>
                <w:spacing w:val="15"/>
                <w:kern w:val="0"/>
                <w:sz w:val="24"/>
                <w:szCs w:val="24"/>
                <w:lang w:val="en-US" w:eastAsia="zh-CN"/>
              </w:rPr>
              <w:t>标准限值要求。</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default" w:ascii="Times New Roman" w:hAnsi="Times New Roman" w:eastAsia="宋体" w:cs="Times New Roman"/>
                <w:color w:val="4F81BD"/>
                <w:spacing w:val="15"/>
                <w:kern w:val="0"/>
                <w:sz w:val="24"/>
                <w:szCs w:val="24"/>
                <w:lang w:val="en-US" w:eastAsia="zh-CN"/>
              </w:rPr>
              <w:t>三、噪声污染防治措施</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eastAsia" w:ascii="Times New Roman" w:hAnsi="Times New Roman" w:eastAsia="宋体" w:cs="Times New Roman"/>
                <w:color w:val="4F81BD"/>
                <w:spacing w:val="15"/>
                <w:kern w:val="0"/>
                <w:sz w:val="24"/>
                <w:szCs w:val="24"/>
                <w:lang w:val="en-US" w:eastAsia="zh-CN"/>
              </w:rPr>
              <w:t>该</w:t>
            </w:r>
            <w:r>
              <w:rPr>
                <w:rFonts w:hint="default" w:ascii="Times New Roman" w:hAnsi="Times New Roman" w:eastAsia="宋体" w:cs="Times New Roman"/>
                <w:color w:val="4F81BD"/>
                <w:spacing w:val="15"/>
                <w:kern w:val="0"/>
                <w:sz w:val="24"/>
                <w:szCs w:val="24"/>
                <w:lang w:val="en-US" w:eastAsia="zh-CN"/>
              </w:rPr>
              <w:t>项目运营期噪声主要为</w:t>
            </w:r>
            <w:r>
              <w:rPr>
                <w:rFonts w:hint="eastAsia" w:ascii="Times New Roman" w:hAnsi="Times New Roman" w:eastAsia="宋体" w:cs="Times New Roman"/>
                <w:color w:val="4F81BD"/>
                <w:spacing w:val="15"/>
                <w:kern w:val="0"/>
                <w:sz w:val="24"/>
                <w:szCs w:val="24"/>
                <w:lang w:val="en-US" w:eastAsia="zh-CN"/>
              </w:rPr>
              <w:t>生产设备、泵类及风</w:t>
            </w:r>
            <w:r>
              <w:rPr>
                <w:rFonts w:hint="default" w:ascii="Times New Roman" w:hAnsi="Times New Roman" w:eastAsia="宋体" w:cs="Times New Roman"/>
                <w:color w:val="4F81BD"/>
                <w:spacing w:val="15"/>
                <w:kern w:val="0"/>
                <w:sz w:val="24"/>
                <w:szCs w:val="24"/>
                <w:lang w:val="en-US" w:eastAsia="zh-CN"/>
              </w:rPr>
              <w:t>机运行时产生的噪声。设备噪声经</w:t>
            </w:r>
            <w:r>
              <w:rPr>
                <w:rFonts w:hint="eastAsia" w:ascii="Times New Roman" w:hAnsi="Times New Roman" w:eastAsia="宋体" w:cs="Times New Roman"/>
                <w:color w:val="4F81BD"/>
                <w:spacing w:val="15"/>
                <w:kern w:val="0"/>
                <w:sz w:val="24"/>
                <w:szCs w:val="24"/>
                <w:lang w:val="en-US" w:eastAsia="zh-CN"/>
              </w:rPr>
              <w:t>基础减震、</w:t>
            </w:r>
            <w:r>
              <w:rPr>
                <w:rFonts w:hint="default" w:ascii="Times New Roman" w:hAnsi="Times New Roman" w:eastAsia="宋体" w:cs="Times New Roman"/>
                <w:color w:val="4F81BD"/>
                <w:spacing w:val="15"/>
                <w:kern w:val="0"/>
                <w:sz w:val="24"/>
                <w:szCs w:val="24"/>
                <w:lang w:val="en-US" w:eastAsia="zh-CN"/>
              </w:rPr>
              <w:t>厂房隔声及距离衰减后，运行期间</w:t>
            </w:r>
            <w:r>
              <w:rPr>
                <w:rFonts w:hint="eastAsia" w:ascii="Times New Roman" w:hAnsi="Times New Roman" w:eastAsia="宋体" w:cs="Times New Roman"/>
                <w:color w:val="4F81BD"/>
                <w:spacing w:val="15"/>
                <w:kern w:val="0"/>
                <w:sz w:val="24"/>
                <w:szCs w:val="24"/>
                <w:lang w:val="en-US" w:eastAsia="zh-CN"/>
              </w:rPr>
              <w:t>昼间</w:t>
            </w:r>
            <w:r>
              <w:rPr>
                <w:rFonts w:hint="default" w:ascii="Times New Roman" w:hAnsi="Times New Roman" w:eastAsia="宋体" w:cs="Times New Roman"/>
                <w:color w:val="4F81BD"/>
                <w:spacing w:val="15"/>
                <w:kern w:val="0"/>
                <w:sz w:val="24"/>
                <w:szCs w:val="24"/>
                <w:lang w:val="en-US" w:eastAsia="zh-CN"/>
              </w:rPr>
              <w:t>厂界</w:t>
            </w:r>
            <w:r>
              <w:rPr>
                <w:rFonts w:hint="eastAsia" w:ascii="Times New Roman" w:hAnsi="Times New Roman" w:eastAsia="宋体" w:cs="Times New Roman"/>
                <w:color w:val="4F81BD"/>
                <w:spacing w:val="15"/>
                <w:kern w:val="0"/>
                <w:sz w:val="24"/>
                <w:szCs w:val="24"/>
                <w:lang w:val="en-US" w:eastAsia="zh-CN"/>
              </w:rPr>
              <w:t>噪声贡献值满足</w:t>
            </w:r>
            <w:r>
              <w:rPr>
                <w:rFonts w:hint="default" w:ascii="Times New Roman" w:hAnsi="Times New Roman" w:eastAsia="宋体" w:cs="Times New Roman"/>
                <w:color w:val="4F81BD"/>
                <w:spacing w:val="15"/>
                <w:kern w:val="0"/>
                <w:sz w:val="24"/>
                <w:szCs w:val="24"/>
                <w:lang w:val="en-US" w:eastAsia="zh-CN"/>
              </w:rPr>
              <w:t>《工业企业厂界环境噪声排放标准》（GB12348-2008）</w:t>
            </w:r>
            <w:r>
              <w:rPr>
                <w:rFonts w:hint="eastAsia" w:ascii="Times New Roman" w:hAnsi="Times New Roman" w:eastAsia="宋体" w:cs="Times New Roman"/>
                <w:color w:val="4F81BD"/>
                <w:spacing w:val="15"/>
                <w:kern w:val="0"/>
                <w:sz w:val="24"/>
                <w:szCs w:val="24"/>
                <w:lang w:val="en-US" w:eastAsia="zh-CN"/>
              </w:rPr>
              <w:t>3</w:t>
            </w:r>
            <w:r>
              <w:rPr>
                <w:rFonts w:hint="default" w:ascii="Times New Roman" w:hAnsi="Times New Roman" w:eastAsia="宋体" w:cs="Times New Roman"/>
                <w:color w:val="4F81BD"/>
                <w:spacing w:val="15"/>
                <w:kern w:val="0"/>
                <w:sz w:val="24"/>
                <w:szCs w:val="24"/>
                <w:lang w:val="en-US" w:eastAsia="zh-CN"/>
              </w:rPr>
              <w:t>类标准要求</w:t>
            </w:r>
            <w:r>
              <w:rPr>
                <w:rFonts w:hint="eastAsia" w:ascii="Times New Roman" w:hAnsi="Times New Roman" w:eastAsia="宋体" w:cs="Times New Roman"/>
                <w:color w:val="4F81BD"/>
                <w:spacing w:val="15"/>
                <w:kern w:val="0"/>
                <w:sz w:val="24"/>
                <w:szCs w:val="24"/>
                <w:lang w:val="en-US" w:eastAsia="zh-CN"/>
              </w:rPr>
              <w:t>。</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default" w:ascii="Times New Roman" w:hAnsi="Times New Roman" w:eastAsia="宋体" w:cs="Times New Roman"/>
                <w:color w:val="4F81BD"/>
                <w:spacing w:val="15"/>
                <w:kern w:val="0"/>
                <w:sz w:val="24"/>
                <w:szCs w:val="24"/>
                <w:lang w:val="en-US" w:eastAsia="zh-CN"/>
              </w:rPr>
              <w:t>固体废弃物处置措施</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color w:val="4F81BD"/>
                <w:spacing w:val="15"/>
                <w:kern w:val="0"/>
                <w:sz w:val="24"/>
                <w:szCs w:val="24"/>
                <w:lang w:val="en-US" w:eastAsia="zh-CN"/>
              </w:rPr>
            </w:pPr>
            <w:r>
              <w:rPr>
                <w:rFonts w:hint="eastAsia" w:ascii="Times New Roman" w:hAnsi="Times New Roman" w:eastAsia="宋体" w:cs="Times New Roman"/>
                <w:color w:val="4F81BD"/>
                <w:spacing w:val="15"/>
                <w:kern w:val="0"/>
                <w:sz w:val="24"/>
                <w:szCs w:val="24"/>
                <w:lang w:val="en-US" w:eastAsia="zh-CN"/>
              </w:rPr>
              <w:t>项目固废包括一般固废、危险废物、生活垃圾。</w:t>
            </w:r>
            <w:r>
              <w:rPr>
                <w:rFonts w:hint="default" w:ascii="Times New Roman" w:hAnsi="Times New Roman" w:eastAsia="宋体" w:cs="Times New Roman"/>
                <w:color w:val="4F81BD"/>
                <w:spacing w:val="15"/>
                <w:kern w:val="0"/>
                <w:sz w:val="24"/>
                <w:szCs w:val="24"/>
                <w:lang w:val="en-US" w:eastAsia="zh-CN"/>
              </w:rPr>
              <w:t>裂解釜渣</w:t>
            </w:r>
            <w:r>
              <w:rPr>
                <w:rFonts w:hint="eastAsia" w:ascii="Times New Roman" w:hAnsi="Times New Roman" w:eastAsia="宋体" w:cs="Times New Roman"/>
                <w:color w:val="4F81BD"/>
                <w:spacing w:val="15"/>
                <w:kern w:val="0"/>
                <w:sz w:val="24"/>
                <w:szCs w:val="24"/>
                <w:lang w:val="en-US" w:eastAsia="zh-CN"/>
              </w:rPr>
              <w:t>性质暂未确定，后期</w:t>
            </w:r>
            <w:r>
              <w:rPr>
                <w:rFonts w:hint="default" w:ascii="Times New Roman" w:hAnsi="Times New Roman" w:eastAsia="宋体" w:cs="Times New Roman"/>
                <w:color w:val="4F81BD"/>
                <w:spacing w:val="15"/>
                <w:kern w:val="0"/>
                <w:sz w:val="24"/>
                <w:szCs w:val="24"/>
                <w:lang w:val="en-US" w:eastAsia="zh-CN"/>
              </w:rPr>
              <w:t>根据鉴别结果交有资质单位处理或者外售综合利用</w:t>
            </w:r>
            <w:r>
              <w:rPr>
                <w:rFonts w:hint="eastAsia" w:ascii="Times New Roman" w:hAnsi="Times New Roman" w:eastAsia="宋体" w:cs="Times New Roman"/>
                <w:color w:val="4F81BD"/>
                <w:spacing w:val="15"/>
                <w:kern w:val="0"/>
                <w:sz w:val="24"/>
                <w:szCs w:val="24"/>
                <w:lang w:val="en-US" w:eastAsia="zh-CN"/>
              </w:rPr>
              <w:t>。</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color w:val="4F81BD"/>
                <w:spacing w:val="15"/>
                <w:kern w:val="0"/>
                <w:sz w:val="24"/>
                <w:szCs w:val="24"/>
                <w:lang w:val="en-US" w:eastAsia="zh-CN"/>
              </w:rPr>
            </w:pPr>
            <w:r>
              <w:rPr>
                <w:rFonts w:hint="eastAsia" w:ascii="Times New Roman" w:hAnsi="Times New Roman" w:eastAsia="宋体" w:cs="Times New Roman"/>
                <w:color w:val="4F81BD"/>
                <w:spacing w:val="15"/>
                <w:kern w:val="0"/>
                <w:sz w:val="24"/>
                <w:szCs w:val="24"/>
                <w:lang w:val="en-US" w:eastAsia="zh-CN"/>
              </w:rPr>
              <w:t>一般固废：分拣杂质、除尘器收尘及PAC、活性炭原料包装袋</w:t>
            </w:r>
            <w:r>
              <w:rPr>
                <w:rFonts w:hint="default" w:ascii="Times New Roman" w:hAnsi="Times New Roman" w:eastAsia="宋体" w:cs="Times New Roman"/>
                <w:color w:val="4F81BD"/>
                <w:spacing w:val="15"/>
                <w:kern w:val="0"/>
                <w:sz w:val="24"/>
                <w:szCs w:val="24"/>
                <w:lang w:val="en-US" w:eastAsia="zh-CN"/>
              </w:rPr>
              <w:t>收集暂存后外售</w:t>
            </w:r>
            <w:r>
              <w:rPr>
                <w:rFonts w:hint="eastAsia" w:ascii="Times New Roman" w:hAnsi="Times New Roman" w:eastAsia="宋体" w:cs="Times New Roman"/>
                <w:color w:val="4F81BD"/>
                <w:spacing w:val="15"/>
                <w:kern w:val="0"/>
                <w:sz w:val="24"/>
                <w:szCs w:val="24"/>
                <w:lang w:val="en-US" w:eastAsia="zh-CN"/>
              </w:rPr>
              <w:t>；</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color w:val="4F81BD"/>
                <w:spacing w:val="15"/>
                <w:kern w:val="0"/>
                <w:sz w:val="24"/>
                <w:szCs w:val="24"/>
                <w:lang w:val="en-US" w:eastAsia="zh-CN"/>
              </w:rPr>
            </w:pPr>
            <w:r>
              <w:rPr>
                <w:rFonts w:hint="eastAsia" w:ascii="Times New Roman" w:hAnsi="Times New Roman" w:eastAsia="宋体" w:cs="Times New Roman"/>
                <w:color w:val="4F81BD"/>
                <w:spacing w:val="15"/>
                <w:kern w:val="0"/>
                <w:sz w:val="24"/>
                <w:szCs w:val="24"/>
                <w:lang w:val="en-US" w:eastAsia="zh-CN"/>
              </w:rPr>
              <w:t>危险废物：</w:t>
            </w:r>
            <w:r>
              <w:rPr>
                <w:rFonts w:hint="default" w:ascii="Times New Roman" w:hAnsi="Times New Roman" w:eastAsia="宋体" w:cs="Times New Roman"/>
                <w:color w:val="4F81BD"/>
                <w:spacing w:val="15"/>
                <w:kern w:val="0"/>
                <w:sz w:val="24"/>
                <w:szCs w:val="24"/>
                <w:lang w:val="en-US" w:eastAsia="zh-CN"/>
              </w:rPr>
              <w:t>废导热油、重排釜渣、</w:t>
            </w:r>
            <w:r>
              <w:rPr>
                <w:rFonts w:hint="eastAsia" w:ascii="Times New Roman" w:hAnsi="Times New Roman" w:eastAsia="宋体" w:cs="Times New Roman"/>
                <w:color w:val="4F81BD"/>
                <w:spacing w:val="15"/>
                <w:kern w:val="0"/>
                <w:sz w:val="24"/>
                <w:szCs w:val="24"/>
                <w:lang w:val="en-US" w:eastAsia="zh-CN"/>
              </w:rPr>
              <w:t>废活性炭、废过滤棉、生产废水设施污泥、油水分离器收集的油状物、板框压滤机废滤布及氢氧化钠、十二烷基苯磺酸及十甲基四硅氧烷破损包装桶</w:t>
            </w:r>
            <w:r>
              <w:rPr>
                <w:rFonts w:hint="default" w:ascii="Times New Roman" w:hAnsi="Times New Roman" w:eastAsia="宋体" w:cs="Times New Roman"/>
                <w:color w:val="4F81BD"/>
                <w:spacing w:val="15"/>
                <w:kern w:val="0"/>
                <w:sz w:val="24"/>
                <w:szCs w:val="24"/>
                <w:lang w:val="en-US" w:eastAsia="zh-CN"/>
              </w:rPr>
              <w:t>收集后</w:t>
            </w:r>
            <w:r>
              <w:rPr>
                <w:rFonts w:hint="eastAsia" w:ascii="Times New Roman" w:hAnsi="Times New Roman" w:eastAsia="宋体" w:cs="Times New Roman"/>
                <w:color w:val="4F81BD"/>
                <w:spacing w:val="15"/>
                <w:kern w:val="0"/>
                <w:sz w:val="24"/>
                <w:szCs w:val="24"/>
                <w:lang w:val="en-US" w:eastAsia="zh-CN"/>
              </w:rPr>
              <w:t>经</w:t>
            </w:r>
            <w:r>
              <w:rPr>
                <w:rFonts w:hint="default" w:ascii="Times New Roman" w:hAnsi="Times New Roman" w:eastAsia="宋体" w:cs="Times New Roman"/>
                <w:color w:val="4F81BD"/>
                <w:spacing w:val="15"/>
                <w:kern w:val="0"/>
                <w:sz w:val="24"/>
                <w:szCs w:val="24"/>
                <w:lang w:val="en-US" w:eastAsia="zh-CN"/>
              </w:rPr>
              <w:t>危废暂存间暂存</w:t>
            </w:r>
            <w:r>
              <w:rPr>
                <w:rFonts w:hint="eastAsia" w:ascii="Times New Roman" w:hAnsi="Times New Roman" w:eastAsia="宋体" w:cs="Times New Roman"/>
                <w:color w:val="4F81BD"/>
                <w:spacing w:val="15"/>
                <w:kern w:val="0"/>
                <w:sz w:val="24"/>
                <w:szCs w:val="24"/>
                <w:lang w:val="en-US" w:eastAsia="zh-CN"/>
              </w:rPr>
              <w:t>后</w:t>
            </w:r>
            <w:r>
              <w:rPr>
                <w:rFonts w:hint="default" w:ascii="Times New Roman" w:hAnsi="Times New Roman" w:eastAsia="宋体" w:cs="Times New Roman"/>
                <w:color w:val="4F81BD"/>
                <w:spacing w:val="15"/>
                <w:kern w:val="0"/>
                <w:sz w:val="24"/>
                <w:szCs w:val="24"/>
                <w:lang w:val="en-US" w:eastAsia="zh-CN"/>
              </w:rPr>
              <w:t>交由有资质的单位处置</w:t>
            </w:r>
            <w:r>
              <w:rPr>
                <w:rFonts w:hint="eastAsia" w:ascii="Times New Roman" w:hAnsi="Times New Roman" w:eastAsia="宋体" w:cs="Times New Roman"/>
                <w:color w:val="4F81BD"/>
                <w:spacing w:val="15"/>
                <w:kern w:val="0"/>
                <w:sz w:val="24"/>
                <w:szCs w:val="24"/>
                <w:lang w:val="en-US" w:eastAsia="zh-CN"/>
              </w:rPr>
              <w:t>；</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color w:val="4F81BD"/>
                <w:spacing w:val="15"/>
                <w:kern w:val="0"/>
                <w:sz w:val="24"/>
                <w:szCs w:val="24"/>
                <w:lang w:val="en-US" w:eastAsia="zh-CN"/>
              </w:rPr>
            </w:pPr>
            <w:r>
              <w:rPr>
                <w:rFonts w:hint="default" w:ascii="Times New Roman" w:hAnsi="Times New Roman" w:eastAsia="宋体" w:cs="Times New Roman"/>
                <w:color w:val="4F81BD"/>
                <w:spacing w:val="15"/>
                <w:kern w:val="0"/>
                <w:sz w:val="24"/>
                <w:szCs w:val="24"/>
                <w:lang w:val="en-US" w:eastAsia="zh-CN"/>
              </w:rPr>
              <w:t>生活垃圾由垃圾桶收集</w:t>
            </w:r>
            <w:r>
              <w:rPr>
                <w:rFonts w:hint="eastAsia" w:ascii="Times New Roman" w:hAnsi="Times New Roman" w:eastAsia="宋体" w:cs="Times New Roman"/>
                <w:color w:val="4F81BD"/>
                <w:spacing w:val="15"/>
                <w:kern w:val="0"/>
                <w:sz w:val="24"/>
                <w:szCs w:val="24"/>
                <w:lang w:val="en-US" w:eastAsia="zh-CN"/>
              </w:rPr>
              <w:t>交环卫部门统一处理。</w:t>
            </w:r>
          </w:p>
        </w:tc>
        <w:tc>
          <w:tcPr>
            <w:tcW w:w="1327"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4F81BD"/>
                <w:spacing w:val="15"/>
                <w:kern w:val="0"/>
                <w:sz w:val="24"/>
                <w:szCs w:val="24"/>
                <w:lang w:eastAsia="zh-CN"/>
              </w:rPr>
            </w:pPr>
            <w:r>
              <w:rPr>
                <w:rFonts w:hint="eastAsia" w:eastAsia="宋体" w:cs="Times New Roman"/>
                <w:color w:val="4F81BD"/>
                <w:spacing w:val="15"/>
                <w:kern w:val="0"/>
                <w:sz w:val="24"/>
                <w:szCs w:val="24"/>
                <w:lang w:val="en-US" w:eastAsia="zh-CN"/>
              </w:rPr>
              <w:t>无</w:t>
            </w:r>
          </w:p>
        </w:tc>
      </w:tr>
      <w:bookmarkEnd w:id="0"/>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97" w:hRule="atLeast"/>
          <w:jc w:val="center"/>
        </w:trPr>
        <w:tc>
          <w:tcPr>
            <w:tcW w:w="486" w:type="dxa"/>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1245"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1260"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917"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1245"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1905"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5445"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1327"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r>
    </w:tbl>
    <w:p>
      <w:pPr>
        <w:rPr>
          <w:rFonts w:hint="default" w:ascii="Times New Roman" w:hAnsi="Times New Roman" w:cs="Times New Roman"/>
        </w:rPr>
      </w:pPr>
    </w:p>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2"/>
    <w:family w:val="auto"/>
    <w:pitch w:val="default"/>
    <w:sig w:usb0="E0002EFF" w:usb1="C000785B" w:usb2="00000009" w:usb3="00000000" w:csb0="400001FF" w:csb1="FFFF0000"/>
  </w:font>
  <w:font w:name="宋体">
    <w:panose1 w:val="02010600030101010101"/>
    <w:charset w:val="02"/>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E3EB68"/>
    <w:multiLevelType w:val="singleLevel"/>
    <w:tmpl w:val="F4E3EB68"/>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kyOTEzZGM4MWJkYWQ5ZjNjOTJmMWJmYWFlMmYzNzkifQ=="/>
  </w:docVars>
  <w:rsids>
    <w:rsidRoot w:val="4DE16E86"/>
    <w:rsid w:val="0FC25099"/>
    <w:rsid w:val="19525860"/>
    <w:rsid w:val="20A96284"/>
    <w:rsid w:val="2C062FBB"/>
    <w:rsid w:val="35F628D5"/>
    <w:rsid w:val="3DF316CE"/>
    <w:rsid w:val="481A32B8"/>
    <w:rsid w:val="4DE16E86"/>
    <w:rsid w:val="536F4C0C"/>
    <w:rsid w:val="5B7A07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spacing w:line="360" w:lineRule="auto"/>
      <w:ind w:left="0" w:leftChars="0" w:firstLine="200" w:firstLineChars="200"/>
    </w:pPr>
    <w:rPr>
      <w:b/>
      <w:i/>
    </w:rPr>
  </w:style>
  <w:style w:type="paragraph" w:styleId="3">
    <w:name w:val="Body Text Indent"/>
    <w:basedOn w:val="1"/>
    <w:next w:val="4"/>
    <w:qFormat/>
    <w:uiPriority w:val="0"/>
    <w:pPr>
      <w:spacing w:after="120"/>
      <w:ind w:left="420" w:leftChars="200"/>
    </w:pPr>
    <w:rPr>
      <w:kern w:val="0"/>
      <w:sz w:val="24"/>
      <w:szCs w:val="20"/>
    </w:rPr>
  </w:style>
  <w:style w:type="paragraph" w:styleId="4">
    <w:name w:val="Body Text"/>
    <w:basedOn w:val="1"/>
    <w:next w:val="1"/>
    <w:autoRedefine/>
    <w:qFormat/>
    <w:uiPriority w:val="0"/>
    <w:pPr>
      <w:spacing w:line="400" w:lineRule="exact"/>
    </w:pPr>
    <w:rPr>
      <w:sz w:val="28"/>
    </w:rPr>
  </w:style>
  <w:style w:type="paragraph" w:styleId="5">
    <w:name w:val="List Bullet 5"/>
    <w:basedOn w:val="1"/>
    <w:autoRedefine/>
    <w:qFormat/>
    <w:uiPriority w:val="0"/>
    <w:pPr>
      <w:numPr>
        <w:ilvl w:val="0"/>
        <w:numId w:val="1"/>
      </w:numPr>
    </w:pPr>
  </w:style>
  <w:style w:type="paragraph" w:styleId="6">
    <w:name w:val="Normal (Web)"/>
    <w:basedOn w:val="1"/>
    <w:autoRedefine/>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2024-04-01T08:34:00Z</dcterms:created>
  <dc:creator>fhj</dc:creator>
  <cp:lastModifiedBy>张娜</cp:lastModifiedBy>
  <dcterms:modified xsi:type="dcterms:W3CDTF">2024-04-18T06:36:21Z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20A010685F3440D8B7DC59963BC82C46_13</vt:lpwstr>
  </property>
</Properties>
</file>