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E94B90">
      <w:pPr>
        <w:snapToGrid/>
        <w:spacing w:before="0" w:beforeAutospacing="0" w:after="0" w:afterAutospacing="0" w:line="240" w:lineRule="auto"/>
        <w:jc w:val="both"/>
        <w:textAlignment w:val="baseline"/>
        <w:rPr>
          <w:rFonts w:ascii="宋体" w:hAnsi="宋体" w:eastAsia="宋体" w:cs="Times New Roman"/>
          <w:b w:val="0"/>
          <w:i w:val="0"/>
          <w:caps w:val="0"/>
          <w:color w:val="FF0000"/>
          <w:spacing w:val="0"/>
          <w:w w:val="100"/>
          <w:sz w:val="36"/>
          <w:szCs w:val="36"/>
        </w:rPr>
      </w:pPr>
    </w:p>
    <w:p w14:paraId="02E5B274">
      <w:pPr>
        <w:snapToGrid/>
        <w:spacing w:before="0" w:beforeAutospacing="0" w:after="0" w:afterAutospacing="0" w:line="240" w:lineRule="auto"/>
        <w:ind w:firstLine="2520" w:firstLineChars="700"/>
        <w:jc w:val="both"/>
        <w:textAlignment w:val="baseline"/>
        <w:rPr>
          <w:rFonts w:ascii="宋体" w:hAnsi="宋体" w:eastAsia="宋体" w:cs="Times New Roman"/>
          <w:b w:val="0"/>
          <w:i w:val="0"/>
          <w:caps w:val="0"/>
          <w:color w:val="FF0000"/>
          <w:spacing w:val="0"/>
          <w:w w:val="100"/>
          <w:sz w:val="36"/>
          <w:szCs w:val="36"/>
        </w:rPr>
      </w:pPr>
    </w:p>
    <w:p w14:paraId="1FF0F923">
      <w:pPr>
        <w:snapToGrid/>
        <w:spacing w:before="0" w:beforeAutospacing="0" w:after="0" w:afterAutospacing="0" w:line="240" w:lineRule="auto"/>
        <w:ind w:firstLine="2520" w:firstLineChars="700"/>
        <w:jc w:val="both"/>
        <w:textAlignment w:val="baseline"/>
        <w:rPr>
          <w:rFonts w:ascii="宋体" w:hAnsi="宋体" w:eastAsia="宋体" w:cs="Times New Roman"/>
          <w:b w:val="0"/>
          <w:i w:val="0"/>
          <w:caps w:val="0"/>
          <w:color w:val="FF0000"/>
          <w:spacing w:val="0"/>
          <w:w w:val="100"/>
          <w:sz w:val="36"/>
          <w:szCs w:val="36"/>
        </w:rPr>
      </w:pPr>
    </w:p>
    <w:p w14:paraId="72DFD198">
      <w:pPr>
        <w:snapToGrid/>
        <w:spacing w:before="0" w:beforeAutospacing="0" w:after="0" w:afterAutospacing="0" w:line="240" w:lineRule="auto"/>
        <w:ind w:firstLine="2520" w:firstLineChars="700"/>
        <w:jc w:val="both"/>
        <w:textAlignment w:val="baseline"/>
        <w:rPr>
          <w:rFonts w:ascii="宋体" w:hAnsi="宋体" w:eastAsia="宋体" w:cs="Times New Roman"/>
          <w:b w:val="0"/>
          <w:i w:val="0"/>
          <w:caps w:val="0"/>
          <w:color w:val="FF0000"/>
          <w:spacing w:val="0"/>
          <w:w w:val="100"/>
          <w:sz w:val="36"/>
          <w:szCs w:val="36"/>
        </w:rPr>
      </w:pPr>
    </w:p>
    <w:p w14:paraId="1B8067A5">
      <w:pPr>
        <w:snapToGrid/>
        <w:spacing w:before="0" w:beforeAutospacing="0" w:after="0" w:afterAutospacing="0" w:line="240" w:lineRule="auto"/>
        <w:ind w:firstLine="2520" w:firstLineChars="700"/>
        <w:jc w:val="both"/>
        <w:textAlignment w:val="baseline"/>
        <w:rPr>
          <w:rFonts w:ascii="宋体" w:hAnsi="宋体" w:eastAsia="宋体" w:cs="Times New Roman"/>
          <w:b w:val="0"/>
          <w:i w:val="0"/>
          <w:caps w:val="0"/>
          <w:color w:val="FF0000"/>
          <w:spacing w:val="0"/>
          <w:w w:val="100"/>
          <w:sz w:val="36"/>
          <w:szCs w:val="36"/>
          <w:highlight w:val="yellow"/>
        </w:rPr>
      </w:pPr>
    </w:p>
    <w:p w14:paraId="47C75DCD">
      <w:pPr>
        <w:widowControl/>
        <w:snapToGrid/>
        <w:spacing w:before="0" w:beforeAutospacing="0" w:after="0" w:afterAutospacing="0" w:line="240" w:lineRule="auto"/>
        <w:jc w:val="center"/>
        <w:textAlignment w:val="baseline"/>
        <w:rPr>
          <w:rFonts w:hint="eastAsia" w:ascii="宋体" w:hAnsi="宋体" w:eastAsia="宋体" w:cs="宋体"/>
          <w:b w:val="0"/>
          <w:bCs/>
          <w:i w:val="0"/>
          <w:caps w:val="0"/>
          <w:color w:val="auto"/>
          <w:spacing w:val="0"/>
          <w:w w:val="100"/>
          <w:kern w:val="0"/>
          <w:sz w:val="36"/>
          <w:szCs w:val="36"/>
          <w:lang w:eastAsia="zh-CN" w:bidi="ar"/>
        </w:rPr>
      </w:pPr>
      <w:r>
        <w:rPr>
          <w:rFonts w:hint="eastAsia" w:ascii="宋体" w:hAnsi="宋体" w:eastAsia="宋体" w:cs="宋体"/>
          <w:b w:val="0"/>
          <w:bCs/>
          <w:i w:val="0"/>
          <w:caps w:val="0"/>
          <w:color w:val="auto"/>
          <w:spacing w:val="0"/>
          <w:w w:val="100"/>
          <w:kern w:val="0"/>
          <w:sz w:val="36"/>
          <w:szCs w:val="36"/>
          <w:lang w:eastAsia="zh-CN" w:bidi="ar"/>
        </w:rPr>
        <w:t>西环审[202</w:t>
      </w:r>
      <w:r>
        <w:rPr>
          <w:rFonts w:hint="eastAsia" w:ascii="宋体" w:hAnsi="宋体" w:eastAsia="宋体" w:cs="宋体"/>
          <w:b w:val="0"/>
          <w:bCs/>
          <w:i w:val="0"/>
          <w:caps w:val="0"/>
          <w:color w:val="auto"/>
          <w:spacing w:val="0"/>
          <w:w w:val="100"/>
          <w:kern w:val="0"/>
          <w:sz w:val="36"/>
          <w:szCs w:val="36"/>
          <w:lang w:val="en-US" w:eastAsia="zh-CN" w:bidi="ar"/>
        </w:rPr>
        <w:t>4</w:t>
      </w:r>
      <w:r>
        <w:rPr>
          <w:rFonts w:hint="eastAsia" w:ascii="宋体" w:hAnsi="宋体" w:eastAsia="宋体" w:cs="宋体"/>
          <w:b w:val="0"/>
          <w:bCs/>
          <w:i w:val="0"/>
          <w:caps w:val="0"/>
          <w:color w:val="auto"/>
          <w:spacing w:val="0"/>
          <w:w w:val="100"/>
          <w:kern w:val="0"/>
          <w:sz w:val="36"/>
          <w:szCs w:val="36"/>
          <w:lang w:eastAsia="zh-CN" w:bidi="ar"/>
        </w:rPr>
        <w:t>]0</w:t>
      </w:r>
      <w:r>
        <w:rPr>
          <w:rFonts w:hint="eastAsia" w:ascii="宋体" w:hAnsi="宋体" w:eastAsia="宋体" w:cs="宋体"/>
          <w:b w:val="0"/>
          <w:bCs/>
          <w:i w:val="0"/>
          <w:caps w:val="0"/>
          <w:color w:val="auto"/>
          <w:spacing w:val="0"/>
          <w:w w:val="100"/>
          <w:kern w:val="0"/>
          <w:sz w:val="36"/>
          <w:szCs w:val="36"/>
          <w:lang w:val="en-US" w:eastAsia="zh-CN" w:bidi="ar"/>
        </w:rPr>
        <w:t>27</w:t>
      </w:r>
      <w:r>
        <w:rPr>
          <w:rFonts w:hint="eastAsia" w:ascii="宋体" w:hAnsi="宋体" w:eastAsia="宋体" w:cs="宋体"/>
          <w:b w:val="0"/>
          <w:bCs/>
          <w:i w:val="0"/>
          <w:caps w:val="0"/>
          <w:color w:val="auto"/>
          <w:spacing w:val="0"/>
          <w:w w:val="100"/>
          <w:kern w:val="0"/>
          <w:sz w:val="36"/>
          <w:szCs w:val="36"/>
          <w:lang w:eastAsia="zh-CN" w:bidi="ar"/>
        </w:rPr>
        <w:t>号</w:t>
      </w:r>
    </w:p>
    <w:p w14:paraId="0832816E">
      <w:pPr>
        <w:snapToGrid/>
        <w:spacing w:before="0" w:beforeAutospacing="0" w:after="0" w:afterAutospacing="0" w:line="240" w:lineRule="auto"/>
        <w:jc w:val="center"/>
        <w:textAlignment w:val="baseline"/>
        <w:rPr>
          <w:rFonts w:ascii="Calibri" w:hAnsi="Calibri" w:eastAsia="宋体" w:cs="Times New Roman"/>
          <w:b w:val="0"/>
          <w:i w:val="0"/>
          <w:caps w:val="0"/>
          <w:color w:val="FF0000"/>
          <w:spacing w:val="0"/>
          <w:w w:val="100"/>
          <w:sz w:val="32"/>
          <w:szCs w:val="32"/>
        </w:rPr>
      </w:pPr>
    </w:p>
    <w:p w14:paraId="0AB7584A">
      <w:pPr>
        <w:widowControl/>
        <w:snapToGrid/>
        <w:spacing w:before="0" w:beforeAutospacing="0" w:after="0" w:afterAutospacing="0" w:line="240" w:lineRule="auto"/>
        <w:jc w:val="center"/>
        <w:textAlignment w:val="baseline"/>
        <w:rPr>
          <w:rFonts w:hint="eastAsia" w:ascii="黑体" w:hAnsi="黑体" w:eastAsia="黑体" w:cs="黑体"/>
          <w:b/>
          <w:i w:val="0"/>
          <w:caps w:val="0"/>
          <w:color w:val="auto"/>
          <w:spacing w:val="0"/>
          <w:w w:val="100"/>
          <w:kern w:val="0"/>
          <w:sz w:val="36"/>
          <w:szCs w:val="36"/>
          <w:lang w:bidi="ar"/>
        </w:rPr>
      </w:pPr>
      <w:r>
        <w:rPr>
          <w:rFonts w:hint="eastAsia" w:ascii="黑体" w:hAnsi="黑体" w:eastAsia="黑体" w:cs="黑体"/>
          <w:b/>
          <w:i w:val="0"/>
          <w:caps w:val="0"/>
          <w:color w:val="auto"/>
          <w:spacing w:val="0"/>
          <w:w w:val="100"/>
          <w:kern w:val="0"/>
          <w:sz w:val="36"/>
          <w:szCs w:val="36"/>
          <w:lang w:bidi="ar"/>
        </w:rPr>
        <w:t>关于西华县宏合复合材料有限公司年产260吨玻璃钢制品建设项目环境影响报告表的批复</w:t>
      </w:r>
    </w:p>
    <w:p w14:paraId="06E77D67">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西华县宏合复合材料有限公司：</w:t>
      </w:r>
    </w:p>
    <w:p w14:paraId="65948C8F">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sz w:val="32"/>
          <w:szCs w:val="32"/>
          <w:lang w:bidi="ar"/>
        </w:rPr>
        <w:t>你公司（统一社会信用代码：91411622MADPXA7B54）上报的由</w:t>
      </w:r>
      <w:r>
        <w:rPr>
          <w:rFonts w:hint="eastAsia" w:ascii="仿宋" w:hAnsi="仿宋" w:eastAsia="仿宋" w:cs="仿宋"/>
          <w:sz w:val="32"/>
          <w:szCs w:val="32"/>
          <w:lang w:eastAsia="zh-CN" w:bidi="ar"/>
        </w:rPr>
        <w:t>河南景晔环保科技有限公司</w:t>
      </w:r>
      <w:r>
        <w:rPr>
          <w:rFonts w:hint="eastAsia" w:ascii="仿宋" w:hAnsi="仿宋" w:eastAsia="仿宋" w:cs="仿宋"/>
          <w:sz w:val="32"/>
          <w:szCs w:val="32"/>
          <w:lang w:bidi="ar"/>
        </w:rPr>
        <w:t>编制完成的《西华县宏合复合材料有限公司年产260吨玻璃钢制品建设项目环境影响报告表》（以下简称《报告表》）收悉</w:t>
      </w:r>
      <w:r>
        <w:rPr>
          <w:rFonts w:hint="eastAsia" w:ascii="仿宋" w:hAnsi="仿宋" w:eastAsia="仿宋" w:cs="仿宋"/>
          <w:b w:val="0"/>
          <w:i w:val="0"/>
          <w:caps w:val="0"/>
          <w:color w:val="auto"/>
          <w:spacing w:val="0"/>
          <w:w w:val="100"/>
          <w:sz w:val="32"/>
          <w:szCs w:val="32"/>
        </w:rPr>
        <w:t>。该项目审批事项在周口市生态环境局网站公示期满。根据《中华人民共和国环境保护法》《中华人民共和国行政许可法》《中华人民共和国环境影响评价法》《建设项目环境保护管理条例》等法律法规规定，经研究，批复如下：</w:t>
      </w:r>
    </w:p>
    <w:p w14:paraId="10AF85F0">
      <w:pPr>
        <w:keepNext w:val="0"/>
        <w:keepLines w:val="0"/>
        <w:pageBreakBefore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一、</w:t>
      </w:r>
      <w:r>
        <w:rPr>
          <w:rFonts w:hint="eastAsia" w:ascii="仿宋" w:hAnsi="仿宋" w:eastAsia="仿宋" w:cs="仿宋"/>
          <w:sz w:val="32"/>
          <w:szCs w:val="32"/>
          <w:lang w:val="en-US" w:eastAsia="zh-CN"/>
        </w:rPr>
        <w:t>本项目位于周口市西华县田口乡213省道东。租赁闲置土地及已建成厂房进行生产，占地面积2900m</w:t>
      </w:r>
      <w:r>
        <w:rPr>
          <w:rFonts w:hint="eastAsia" w:ascii="仿宋" w:hAnsi="仿宋" w:eastAsia="仿宋" w:cs="仿宋"/>
          <w:sz w:val="32"/>
          <w:szCs w:val="32"/>
          <w:vertAlign w:val="superscript"/>
          <w:lang w:val="en-US" w:eastAsia="zh-CN"/>
        </w:rPr>
        <w:t>2</w:t>
      </w:r>
      <w:r>
        <w:rPr>
          <w:rFonts w:hint="eastAsia" w:ascii="仿宋" w:hAnsi="仿宋" w:eastAsia="仿宋" w:cs="仿宋"/>
          <w:sz w:val="32"/>
          <w:szCs w:val="32"/>
          <w:lang w:val="en-US" w:eastAsia="zh-CN"/>
        </w:rPr>
        <w:t>，建筑面积1200m</w:t>
      </w:r>
      <w:r>
        <w:rPr>
          <w:rFonts w:hint="eastAsia" w:ascii="仿宋" w:hAnsi="仿宋" w:eastAsia="仿宋" w:cs="仿宋"/>
          <w:sz w:val="32"/>
          <w:szCs w:val="32"/>
          <w:vertAlign w:val="superscript"/>
          <w:lang w:val="en-US" w:eastAsia="zh-CN"/>
        </w:rPr>
        <w:t>2</w:t>
      </w:r>
      <w:r>
        <w:rPr>
          <w:rFonts w:hint="eastAsia" w:ascii="仿宋" w:hAnsi="仿宋" w:eastAsia="仿宋" w:cs="仿宋"/>
          <w:sz w:val="32"/>
          <w:szCs w:val="32"/>
          <w:lang w:val="en-US" w:eastAsia="zh-CN"/>
        </w:rPr>
        <w:t>，建成后年产260吨玻璃钢制品。</w:t>
      </w:r>
      <w:r>
        <w:rPr>
          <w:rFonts w:hint="eastAsia" w:ascii="仿宋" w:hAnsi="仿宋" w:eastAsia="仿宋" w:cs="仿宋"/>
          <w:b w:val="0"/>
          <w:i w:val="0"/>
          <w:caps w:val="0"/>
          <w:color w:val="auto"/>
          <w:spacing w:val="0"/>
          <w:w w:val="100"/>
          <w:sz w:val="32"/>
          <w:szCs w:val="32"/>
        </w:rPr>
        <w:t>该《报告表》内容符合国家有关法律法规要求和建设项目环境管理规定，原则同意你公司按照《报告表》所列项目的性质、规模、地点、采用的生产工艺和环境保护对策措施进行项目建设。</w:t>
      </w:r>
    </w:p>
    <w:p w14:paraId="2538BA38">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lang w:val="en-US" w:eastAsia="zh-CN"/>
        </w:rPr>
        <w:t>二、你公司应向社会公众主动公开经批准的《报告表》，并接受相关方的垂询。</w:t>
      </w:r>
    </w:p>
    <w:p w14:paraId="2306F899">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w:t>
      </w:r>
      <w:r>
        <w:rPr>
          <w:rFonts w:hint="eastAsia" w:ascii="仿宋" w:hAnsi="仿宋" w:eastAsia="仿宋" w:cs="仿宋"/>
          <w:b w:val="0"/>
          <w:i w:val="0"/>
          <w:caps w:val="0"/>
          <w:color w:val="auto"/>
          <w:spacing w:val="0"/>
          <w:w w:val="100"/>
          <w:sz w:val="32"/>
          <w:szCs w:val="32"/>
        </w:rPr>
        <w:t>你公司应全面落实《报告表》提出的各项环境保护措施，各项环境保护设施与主体工程同时设计、同时施工、同时投入使用，确保各项污染物达标排放。</w:t>
      </w:r>
    </w:p>
    <w:p w14:paraId="236AD929">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（一）向设计单位提供《报告表》和本批复文件，确保项目设计符合环境保护设计规范要求，落实防治环境污染和生态破坏的措施。</w:t>
      </w:r>
    </w:p>
    <w:p w14:paraId="760258C8">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（二）依据《报告表》和本批复文件，对项目建设过程中产生的废水、废气、固体废物、噪声等污染，以及因施工对自然、生态环境造成的破坏，采取相应的防治措施。</w:t>
      </w:r>
    </w:p>
    <w:p w14:paraId="13F4E8F4">
      <w:pPr>
        <w:keepNext w:val="0"/>
        <w:keepLines w:val="0"/>
        <w:pageBreakBefore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（三）</w:t>
      </w:r>
      <w:r>
        <w:rPr>
          <w:rFonts w:hint="eastAsia" w:ascii="仿宋" w:hAnsi="仿宋" w:eastAsia="仿宋" w:cs="仿宋"/>
          <w:b w:val="0"/>
          <w:i w:val="0"/>
          <w:caps w:val="0"/>
          <w:color w:val="auto"/>
          <w:spacing w:val="0"/>
          <w:w w:val="100"/>
          <w:sz w:val="32"/>
          <w:szCs w:val="32"/>
        </w:rPr>
        <w:t>项目运营</w:t>
      </w:r>
      <w:r>
        <w:rPr>
          <w:rFonts w:hint="eastAsia" w:ascii="仿宋" w:hAnsi="仿宋" w:eastAsia="仿宋" w:cs="仿宋"/>
          <w:b w:val="0"/>
          <w:i w:val="0"/>
          <w:caps w:val="0"/>
          <w:color w:val="auto"/>
          <w:spacing w:val="0"/>
          <w:w w:val="100"/>
          <w:sz w:val="32"/>
          <w:szCs w:val="32"/>
          <w:lang w:val="en-US" w:eastAsia="zh-CN"/>
        </w:rPr>
        <w:t>时</w:t>
      </w:r>
      <w:r>
        <w:rPr>
          <w:rFonts w:hint="eastAsia" w:ascii="仿宋" w:hAnsi="仿宋" w:eastAsia="仿宋" w:cs="仿宋"/>
          <w:b w:val="0"/>
          <w:i w:val="0"/>
          <w:caps w:val="0"/>
          <w:color w:val="auto"/>
          <w:spacing w:val="0"/>
          <w:w w:val="100"/>
          <w:sz w:val="32"/>
          <w:szCs w:val="32"/>
        </w:rPr>
        <w:t>，外排污染物应满足以下要求：</w:t>
      </w:r>
    </w:p>
    <w:p w14:paraId="0C55693E">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rPr>
        <w:t>（1）废水：本项目生活污水经化粪池处理后，用于周围农田施肥，不外排。切割废水经自带的沉淀槽处理后，循环使用，不外排，</w:t>
      </w:r>
      <w:r>
        <w:rPr>
          <w:rFonts w:hint="eastAsia" w:ascii="仿宋" w:hAnsi="仿宋" w:eastAsia="仿宋" w:cs="仿宋"/>
          <w:b w:val="0"/>
          <w:i w:val="0"/>
          <w:caps w:val="0"/>
          <w:color w:val="auto"/>
          <w:spacing w:val="0"/>
          <w:w w:val="100"/>
          <w:sz w:val="32"/>
          <w:szCs w:val="32"/>
          <w:lang w:val="en-US" w:eastAsia="zh-CN"/>
        </w:rPr>
        <w:t>应满足</w:t>
      </w:r>
      <w:r>
        <w:rPr>
          <w:rFonts w:hint="eastAsia" w:ascii="仿宋" w:hAnsi="仿宋" w:eastAsia="仿宋" w:cs="仿宋"/>
          <w:b w:val="0"/>
          <w:i w:val="0"/>
          <w:caps w:val="0"/>
          <w:color w:val="auto"/>
          <w:spacing w:val="0"/>
          <w:w w:val="100"/>
          <w:sz w:val="32"/>
          <w:szCs w:val="32"/>
        </w:rPr>
        <w:t>《城市污水再生利用  工业用水水质》（GB/T19923-2005）表1工艺与产品用水标准。</w:t>
      </w:r>
    </w:p>
    <w:p w14:paraId="2E21BBD4">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lang w:val="en-US"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2</w:t>
      </w:r>
      <w:r>
        <w:rPr>
          <w:rFonts w:hint="eastAsia" w:ascii="仿宋" w:hAnsi="仿宋" w:eastAsia="仿宋" w:cs="仿宋"/>
          <w:b w:val="0"/>
          <w:i w:val="0"/>
          <w:caps w:val="0"/>
          <w:color w:val="auto"/>
          <w:spacing w:val="0"/>
          <w:w w:val="100"/>
          <w:sz w:val="32"/>
          <w:szCs w:val="32"/>
        </w:rPr>
        <w:t>）废气：</w:t>
      </w:r>
      <w:r>
        <w:rPr>
          <w:rFonts w:hint="eastAsia" w:ascii="仿宋" w:hAnsi="仿宋" w:eastAsia="仿宋" w:cs="仿宋"/>
          <w:b w:val="0"/>
          <w:i w:val="0"/>
          <w:caps w:val="0"/>
          <w:color w:val="auto"/>
          <w:spacing w:val="0"/>
          <w:w w:val="100"/>
          <w:sz w:val="32"/>
          <w:szCs w:val="32"/>
          <w:lang w:val="en-US" w:eastAsia="zh-CN"/>
        </w:rPr>
        <w:t>严格落实《报告表》提出的各项废气污染防治措施和排气筒高度要求。</w:t>
      </w:r>
    </w:p>
    <w:p w14:paraId="60AE4825">
      <w:pPr>
        <w:bidi w:val="0"/>
        <w:ind w:firstLine="640" w:firstLineChars="200"/>
        <w:rPr>
          <w:rFonts w:hint="eastAsia"/>
          <w:lang w:val="en-US" w:eastAsia="zh-CN"/>
        </w:rPr>
      </w:pPr>
      <w:r>
        <w:rPr>
          <w:rFonts w:hint="eastAsia" w:ascii="仿宋" w:hAnsi="仿宋" w:eastAsia="仿宋" w:cs="仿宋"/>
          <w:b w:val="0"/>
          <w:i w:val="0"/>
          <w:caps w:val="0"/>
          <w:color w:val="auto"/>
          <w:spacing w:val="0"/>
          <w:w w:val="100"/>
          <w:sz w:val="32"/>
          <w:szCs w:val="32"/>
          <w:lang w:val="en-US" w:eastAsia="zh-CN"/>
        </w:rPr>
        <w:t>项目生产车间全密闭，配料间和拉挤生产线中的浸胶槽、加热固化工段、冷却段进行二次密闭，在二次密闭结构顶部安装密闭管道，通过密闭管道将产生的粉尘、非甲烷总烃、苯乙烯经负压收集后进入同1套“袋式除尘器+UV光解+活性炭吸附装置”进行处理，通过同1根15m高排气筒（DA001）排放。应满足《合成树脂工业污染物排放标准》（GB31572-2015）及修改单、《关于全省开展工业企业挥发性有机物专项治理工作中排放建议值的通知》豫环攻坚办[2017]162号、《恶臭污染物排放标准》（GB14554-93）及《挥发性有机物无组织排放控制标准》（GB37822-2019）相关要求</w:t>
      </w:r>
    </w:p>
    <w:p w14:paraId="168E0F33">
      <w:pPr>
        <w:spacing w:line="580" w:lineRule="exact"/>
        <w:ind w:firstLine="640" w:firstLineChars="200"/>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lang w:val="en-US" w:eastAsia="zh-CN"/>
        </w:rPr>
        <w:t>3</w:t>
      </w:r>
      <w:r>
        <w:rPr>
          <w:rFonts w:hint="eastAsia" w:ascii="仿宋" w:hAnsi="仿宋" w:eastAsia="仿宋" w:cs="仿宋"/>
          <w:b w:val="0"/>
          <w:i w:val="0"/>
          <w:caps w:val="0"/>
          <w:color w:val="auto"/>
          <w:spacing w:val="0"/>
          <w:w w:val="100"/>
          <w:sz w:val="32"/>
          <w:szCs w:val="32"/>
          <w:lang w:eastAsia="zh-CN"/>
        </w:rPr>
        <w:t>）</w:t>
      </w:r>
      <w:r>
        <w:rPr>
          <w:rFonts w:hint="eastAsia" w:ascii="仿宋" w:hAnsi="仿宋" w:eastAsia="仿宋" w:cs="仿宋"/>
          <w:b w:val="0"/>
          <w:i w:val="0"/>
          <w:caps w:val="0"/>
          <w:color w:val="auto"/>
          <w:spacing w:val="0"/>
          <w:w w:val="100"/>
          <w:sz w:val="32"/>
          <w:szCs w:val="32"/>
        </w:rPr>
        <w:t>噪声：采取减振垫减振、隔声、合理布局等降噪措施后，运营期项目东</w:t>
      </w:r>
      <w:r>
        <w:rPr>
          <w:rFonts w:hint="eastAsia" w:ascii="仿宋" w:hAnsi="仿宋" w:eastAsia="仿宋" w:cs="仿宋"/>
          <w:b w:val="0"/>
          <w:i w:val="0"/>
          <w:caps w:val="0"/>
          <w:color w:val="auto"/>
          <w:spacing w:val="0"/>
          <w:w w:val="100"/>
          <w:sz w:val="32"/>
          <w:szCs w:val="32"/>
          <w:lang w:val="zh-CN"/>
        </w:rPr>
        <w:t>边界</w:t>
      </w:r>
      <w:r>
        <w:rPr>
          <w:rFonts w:hint="eastAsia" w:ascii="仿宋" w:hAnsi="仿宋" w:eastAsia="仿宋" w:cs="仿宋"/>
          <w:b w:val="0"/>
          <w:i w:val="0"/>
          <w:caps w:val="0"/>
          <w:color w:val="auto"/>
          <w:spacing w:val="0"/>
          <w:w w:val="100"/>
          <w:sz w:val="32"/>
          <w:szCs w:val="32"/>
        </w:rPr>
        <w:t>、南</w:t>
      </w:r>
      <w:r>
        <w:rPr>
          <w:rFonts w:hint="eastAsia" w:ascii="仿宋" w:hAnsi="仿宋" w:eastAsia="仿宋" w:cs="仿宋"/>
          <w:b w:val="0"/>
          <w:i w:val="0"/>
          <w:caps w:val="0"/>
          <w:color w:val="auto"/>
          <w:spacing w:val="0"/>
          <w:w w:val="100"/>
          <w:sz w:val="32"/>
          <w:szCs w:val="32"/>
          <w:lang w:val="zh-CN"/>
        </w:rPr>
        <w:t>边界</w:t>
      </w:r>
      <w:r>
        <w:rPr>
          <w:rFonts w:hint="eastAsia" w:ascii="仿宋" w:hAnsi="仿宋" w:eastAsia="仿宋" w:cs="仿宋"/>
          <w:b w:val="0"/>
          <w:i w:val="0"/>
          <w:caps w:val="0"/>
          <w:color w:val="auto"/>
          <w:spacing w:val="0"/>
          <w:w w:val="100"/>
          <w:sz w:val="32"/>
          <w:szCs w:val="32"/>
        </w:rPr>
        <w:t>、北</w:t>
      </w:r>
      <w:r>
        <w:rPr>
          <w:rFonts w:hint="eastAsia" w:ascii="仿宋" w:hAnsi="仿宋" w:eastAsia="仿宋" w:cs="仿宋"/>
          <w:b w:val="0"/>
          <w:i w:val="0"/>
          <w:caps w:val="0"/>
          <w:color w:val="auto"/>
          <w:spacing w:val="0"/>
          <w:w w:val="100"/>
          <w:sz w:val="32"/>
          <w:szCs w:val="32"/>
          <w:lang w:val="zh-CN"/>
        </w:rPr>
        <w:t>边界</w:t>
      </w:r>
      <w:r>
        <w:rPr>
          <w:rFonts w:hint="eastAsia" w:ascii="仿宋" w:hAnsi="仿宋" w:eastAsia="仿宋" w:cs="仿宋"/>
          <w:b w:val="0"/>
          <w:i w:val="0"/>
          <w:caps w:val="0"/>
          <w:color w:val="auto"/>
          <w:spacing w:val="0"/>
          <w:w w:val="100"/>
          <w:sz w:val="32"/>
          <w:szCs w:val="32"/>
        </w:rPr>
        <w:t>噪声</w:t>
      </w:r>
      <w:r>
        <w:rPr>
          <w:rFonts w:hint="eastAsia" w:ascii="仿宋" w:hAnsi="仿宋" w:eastAsia="仿宋" w:cs="仿宋"/>
          <w:b w:val="0"/>
          <w:i w:val="0"/>
          <w:caps w:val="0"/>
          <w:color w:val="auto"/>
          <w:spacing w:val="0"/>
          <w:w w:val="100"/>
          <w:sz w:val="32"/>
          <w:szCs w:val="32"/>
          <w:lang w:val="en-US" w:eastAsia="zh-CN"/>
        </w:rPr>
        <w:t>应满足</w:t>
      </w:r>
      <w:r>
        <w:rPr>
          <w:rFonts w:hint="eastAsia" w:ascii="仿宋" w:hAnsi="仿宋" w:eastAsia="仿宋" w:cs="仿宋"/>
          <w:b w:val="0"/>
          <w:i w:val="0"/>
          <w:caps w:val="0"/>
          <w:color w:val="auto"/>
          <w:spacing w:val="0"/>
          <w:w w:val="100"/>
          <w:sz w:val="32"/>
          <w:szCs w:val="32"/>
        </w:rPr>
        <w:t>《工业企业厂界环境噪声排放标准》（GB12348-2008）2</w:t>
      </w:r>
      <w:r>
        <w:rPr>
          <w:rFonts w:hint="eastAsia" w:ascii="仿宋" w:hAnsi="仿宋" w:eastAsia="仿宋" w:cs="仿宋"/>
          <w:b w:val="0"/>
          <w:i w:val="0"/>
          <w:caps w:val="0"/>
          <w:color w:val="auto"/>
          <w:spacing w:val="0"/>
          <w:w w:val="100"/>
          <w:sz w:val="32"/>
          <w:szCs w:val="32"/>
          <w:lang w:val="zh-CN"/>
        </w:rPr>
        <w:t>类标准要求；</w:t>
      </w:r>
      <w:r>
        <w:rPr>
          <w:rFonts w:hint="eastAsia" w:ascii="仿宋" w:hAnsi="仿宋" w:eastAsia="仿宋" w:cs="仿宋"/>
          <w:b w:val="0"/>
          <w:i w:val="0"/>
          <w:caps w:val="0"/>
          <w:color w:val="auto"/>
          <w:spacing w:val="0"/>
          <w:w w:val="100"/>
          <w:sz w:val="32"/>
          <w:szCs w:val="32"/>
        </w:rPr>
        <w:t>西边界</w:t>
      </w:r>
      <w:r>
        <w:rPr>
          <w:rFonts w:hint="eastAsia" w:ascii="仿宋" w:hAnsi="仿宋" w:eastAsia="仿宋" w:cs="仿宋"/>
          <w:b w:val="0"/>
          <w:i w:val="0"/>
          <w:caps w:val="0"/>
          <w:color w:val="auto"/>
          <w:spacing w:val="0"/>
          <w:w w:val="100"/>
          <w:sz w:val="32"/>
          <w:szCs w:val="32"/>
          <w:lang w:val="en-US" w:eastAsia="zh-CN"/>
        </w:rPr>
        <w:t>应满足</w:t>
      </w:r>
      <w:r>
        <w:rPr>
          <w:rFonts w:hint="eastAsia" w:ascii="仿宋" w:hAnsi="仿宋" w:eastAsia="仿宋" w:cs="仿宋"/>
          <w:b w:val="0"/>
          <w:i w:val="0"/>
          <w:caps w:val="0"/>
          <w:color w:val="auto"/>
          <w:spacing w:val="0"/>
          <w:w w:val="100"/>
          <w:sz w:val="32"/>
          <w:szCs w:val="32"/>
        </w:rPr>
        <w:t>《工业企业厂界环境噪声排放标准》（GB12348-2008）4</w:t>
      </w:r>
      <w:r>
        <w:rPr>
          <w:rFonts w:hint="eastAsia" w:ascii="仿宋" w:hAnsi="仿宋" w:eastAsia="仿宋" w:cs="仿宋"/>
          <w:b w:val="0"/>
          <w:i w:val="0"/>
          <w:caps w:val="0"/>
          <w:color w:val="auto"/>
          <w:spacing w:val="0"/>
          <w:w w:val="100"/>
          <w:sz w:val="32"/>
          <w:szCs w:val="32"/>
          <w:lang w:val="zh-CN"/>
        </w:rPr>
        <w:t>类标准</w:t>
      </w:r>
      <w:r>
        <w:rPr>
          <w:rFonts w:hint="eastAsia" w:ascii="仿宋" w:hAnsi="仿宋" w:eastAsia="仿宋" w:cs="仿宋"/>
          <w:b w:val="0"/>
          <w:i w:val="0"/>
          <w:caps w:val="0"/>
          <w:color w:val="auto"/>
          <w:spacing w:val="0"/>
          <w:w w:val="100"/>
          <w:sz w:val="32"/>
          <w:szCs w:val="32"/>
        </w:rPr>
        <w:t>。</w:t>
      </w:r>
    </w:p>
    <w:p w14:paraId="5E28F0F0">
      <w:pPr>
        <w:spacing w:line="580" w:lineRule="exact"/>
        <w:ind w:firstLine="640" w:firstLineChars="200"/>
        <w:textAlignment w:val="baseline"/>
        <w:rPr>
          <w:rFonts w:ascii="仿宋" w:hAnsi="仿宋" w:eastAsia="仿宋" w:cs="仿宋"/>
          <w:sz w:val="32"/>
          <w:szCs w:val="32"/>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4</w:t>
      </w:r>
      <w:r>
        <w:rPr>
          <w:rFonts w:hint="eastAsia" w:ascii="仿宋" w:hAnsi="仿宋" w:eastAsia="仿宋" w:cs="仿宋"/>
          <w:b w:val="0"/>
          <w:i w:val="0"/>
          <w:caps w:val="0"/>
          <w:color w:val="auto"/>
          <w:spacing w:val="0"/>
          <w:w w:val="100"/>
          <w:sz w:val="32"/>
          <w:szCs w:val="32"/>
        </w:rPr>
        <w:t>）固体废物：</w:t>
      </w:r>
      <w:r>
        <w:rPr>
          <w:rFonts w:hint="eastAsia" w:ascii="仿宋" w:hAnsi="仿宋" w:eastAsia="仿宋" w:cs="仿宋"/>
          <w:sz w:val="32"/>
          <w:szCs w:val="32"/>
        </w:rPr>
        <w:t>严格落实《报告表》提出的各项固废处置措施。项目固体废物采取分类处置和综合利用措施，各类固体废物贮存、处置应满足《一般工业固体废物贮存和填埋污染控制标准》（GB18599-2020）、《危险废物贮存污染控制标准》(GB18597-2023)要求，避免对环境造成二次污染。</w:t>
      </w:r>
    </w:p>
    <w:p w14:paraId="7D3EB512">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lang w:eastAsia="zh-CN"/>
        </w:rPr>
      </w:pP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5</w:t>
      </w: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eastAsia="zh-CN"/>
        </w:rPr>
        <w:t>总量控制：</w:t>
      </w:r>
      <w:r>
        <w:rPr>
          <w:rFonts w:hint="eastAsia" w:ascii="仿宋" w:hAnsi="仿宋" w:eastAsia="仿宋" w:cs="仿宋"/>
          <w:b w:val="0"/>
          <w:i w:val="0"/>
          <w:caps w:val="0"/>
          <w:color w:val="auto"/>
          <w:spacing w:val="0"/>
          <w:w w:val="100"/>
          <w:sz w:val="32"/>
          <w:szCs w:val="32"/>
          <w:lang w:val="en-US" w:eastAsia="zh-CN"/>
        </w:rPr>
        <w:t>项目建成后，全厂排放量为COD:0t/a，氨氮:0t/a,</w:t>
      </w:r>
      <w:bookmarkStart w:id="0" w:name="_GoBack"/>
      <w:bookmarkEnd w:id="0"/>
      <w:r>
        <w:rPr>
          <w:rFonts w:hint="eastAsia" w:ascii="仿宋" w:hAnsi="仿宋" w:eastAsia="仿宋" w:cs="仿宋"/>
          <w:b w:val="0"/>
          <w:i w:val="0"/>
          <w:caps w:val="0"/>
          <w:color w:val="auto"/>
          <w:spacing w:val="0"/>
          <w:w w:val="100"/>
          <w:sz w:val="32"/>
          <w:szCs w:val="32"/>
          <w:lang w:val="en-US" w:eastAsia="zh-CN"/>
        </w:rPr>
        <w:t xml:space="preserve"> NOx:0t/a,挥发性有机物:0.0470t/a</w:t>
      </w:r>
      <w:r>
        <w:rPr>
          <w:rFonts w:hint="eastAsia" w:ascii="仿宋" w:hAnsi="仿宋" w:eastAsia="仿宋" w:cs="仿宋"/>
          <w:b w:val="0"/>
          <w:i w:val="0"/>
          <w:caps w:val="0"/>
          <w:color w:val="auto"/>
          <w:spacing w:val="0"/>
          <w:w w:val="100"/>
          <w:sz w:val="32"/>
          <w:szCs w:val="32"/>
          <w:lang w:eastAsia="zh-CN"/>
        </w:rPr>
        <w:t>。</w:t>
      </w:r>
    </w:p>
    <w:p w14:paraId="64FB5B54">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四</w:t>
      </w:r>
      <w:r>
        <w:rPr>
          <w:rFonts w:hint="eastAsia" w:ascii="仿宋" w:hAnsi="仿宋" w:eastAsia="仿宋" w:cs="仿宋"/>
          <w:b w:val="0"/>
          <w:i w:val="0"/>
          <w:caps w:val="0"/>
          <w:color w:val="auto"/>
          <w:spacing w:val="0"/>
          <w:w w:val="100"/>
          <w:sz w:val="32"/>
          <w:szCs w:val="32"/>
        </w:rPr>
        <w:t>、落实《报告表》提出的环境管理和监测计划。</w:t>
      </w:r>
    </w:p>
    <w:p w14:paraId="07245C84">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五</w:t>
      </w:r>
      <w:r>
        <w:rPr>
          <w:rFonts w:hint="eastAsia" w:ascii="仿宋" w:hAnsi="仿宋" w:eastAsia="仿宋" w:cs="仿宋"/>
          <w:b w:val="0"/>
          <w:i w:val="0"/>
          <w:caps w:val="0"/>
          <w:color w:val="auto"/>
          <w:spacing w:val="0"/>
          <w:w w:val="100"/>
          <w:sz w:val="32"/>
          <w:szCs w:val="32"/>
        </w:rPr>
        <w:t>、认真落实《报告表》提出的环境风险防范措施和要求，制定污染事故应急防范预案，加强日常管理，防止发生污染事故。</w:t>
      </w:r>
    </w:p>
    <w:p w14:paraId="4424034C">
      <w:pPr>
        <w:keepNext w:val="0"/>
        <w:keepLines w:val="0"/>
        <w:pageBreakBefore w:val="0"/>
        <w:widowControl w:val="0"/>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六</w:t>
      </w:r>
      <w:r>
        <w:rPr>
          <w:rFonts w:hint="eastAsia" w:ascii="仿宋" w:hAnsi="仿宋" w:eastAsia="仿宋" w:cs="仿宋"/>
          <w:b w:val="0"/>
          <w:i w:val="0"/>
          <w:caps w:val="0"/>
          <w:color w:val="auto"/>
          <w:spacing w:val="0"/>
          <w:w w:val="100"/>
          <w:sz w:val="32"/>
          <w:szCs w:val="32"/>
        </w:rPr>
        <w:t>、项目建成后，应及时组织竣工环境保护验收，经验收合格后方可正式投入运营。该项目由西华县环境监察大队</w:t>
      </w:r>
      <w:r>
        <w:rPr>
          <w:rFonts w:hint="eastAsia" w:ascii="仿宋" w:hAnsi="仿宋" w:eastAsia="仿宋" w:cs="仿宋"/>
          <w:b w:val="0"/>
          <w:i w:val="0"/>
          <w:caps w:val="0"/>
          <w:color w:val="auto"/>
          <w:spacing w:val="0"/>
          <w:w w:val="100"/>
          <w:sz w:val="32"/>
          <w:szCs w:val="32"/>
          <w:lang w:val="en-US" w:eastAsia="zh-CN"/>
        </w:rPr>
        <w:t>负责日常监管</w:t>
      </w:r>
      <w:r>
        <w:rPr>
          <w:rFonts w:hint="eastAsia" w:ascii="仿宋" w:hAnsi="仿宋" w:eastAsia="仿宋" w:cs="仿宋"/>
          <w:b w:val="0"/>
          <w:i w:val="0"/>
          <w:caps w:val="0"/>
          <w:color w:val="auto"/>
          <w:spacing w:val="0"/>
          <w:w w:val="100"/>
          <w:sz w:val="32"/>
          <w:szCs w:val="32"/>
        </w:rPr>
        <w:t>。</w:t>
      </w:r>
    </w:p>
    <w:p w14:paraId="3C133CB1">
      <w:pPr>
        <w:keepNext w:val="0"/>
        <w:keepLines w:val="0"/>
        <w:pageBreakBefore w:val="0"/>
        <w:widowControl/>
        <w:kinsoku/>
        <w:wordWrap/>
        <w:overflowPunct/>
        <w:topLinePunct w:val="0"/>
        <w:autoSpaceDE/>
        <w:autoSpaceDN/>
        <w:bidi w:val="0"/>
        <w:adjustRightInd/>
        <w:snapToGrid w:val="0"/>
        <w:spacing w:before="0" w:beforeAutospacing="0" w:after="0" w:afterAutospacing="0" w:line="58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七、</w:t>
      </w:r>
      <w:r>
        <w:rPr>
          <w:rFonts w:hint="eastAsia" w:ascii="仿宋" w:hAnsi="仿宋" w:eastAsia="仿宋" w:cs="仿宋"/>
          <w:b w:val="0"/>
          <w:i w:val="0"/>
          <w:caps w:val="0"/>
          <w:color w:val="auto"/>
          <w:spacing w:val="0"/>
          <w:w w:val="100"/>
          <w:sz w:val="32"/>
          <w:szCs w:val="32"/>
        </w:rPr>
        <w:t>如果今后国家或我省颁布污染物排放限值的新标准，届时你公司应按新的排放标准执行。</w:t>
      </w:r>
    </w:p>
    <w:p w14:paraId="2FDF05E5">
      <w:pPr>
        <w:keepNext w:val="0"/>
        <w:keepLines w:val="0"/>
        <w:pageBreakBefore w:val="0"/>
        <w:widowControl w:val="0"/>
        <w:kinsoku/>
        <w:wordWrap/>
        <w:overflowPunct/>
        <w:topLinePunct w:val="0"/>
        <w:autoSpaceDE/>
        <w:autoSpaceDN/>
        <w:bidi w:val="0"/>
        <w:adjustRightInd/>
        <w:snapToGrid/>
        <w:spacing w:before="0" w:beforeAutospacing="0" w:after="0" w:afterAutospacing="0" w:line="620" w:lineRule="exact"/>
        <w:ind w:firstLine="640" w:firstLineChars="200"/>
        <w:jc w:val="both"/>
        <w:textAlignment w:val="baseline"/>
        <w:rPr>
          <w:rFonts w:hint="eastAsia" w:ascii="仿宋" w:hAnsi="仿宋" w:eastAsia="仿宋" w:cs="仿宋"/>
          <w:b w:val="0"/>
          <w:i w:val="0"/>
          <w:caps w:val="0"/>
          <w:color w:val="auto"/>
          <w:spacing w:val="0"/>
          <w:w w:val="100"/>
          <w:sz w:val="32"/>
          <w:szCs w:val="32"/>
        </w:rPr>
      </w:pPr>
      <w:r>
        <w:rPr>
          <w:rFonts w:hint="eastAsia" w:ascii="仿宋" w:hAnsi="仿宋" w:eastAsia="仿宋" w:cs="仿宋"/>
          <w:b w:val="0"/>
          <w:i w:val="0"/>
          <w:caps w:val="0"/>
          <w:color w:val="auto"/>
          <w:spacing w:val="0"/>
          <w:w w:val="100"/>
          <w:sz w:val="32"/>
          <w:szCs w:val="32"/>
          <w:lang w:val="en-US" w:eastAsia="zh-CN"/>
        </w:rPr>
        <w:t>八</w:t>
      </w:r>
      <w:r>
        <w:rPr>
          <w:rFonts w:hint="eastAsia" w:ascii="仿宋" w:hAnsi="仿宋" w:eastAsia="仿宋" w:cs="仿宋"/>
          <w:b w:val="0"/>
          <w:i w:val="0"/>
          <w:caps w:val="0"/>
          <w:color w:val="auto"/>
          <w:spacing w:val="0"/>
          <w:w w:val="100"/>
          <w:sz w:val="32"/>
          <w:szCs w:val="32"/>
        </w:rPr>
        <w:t>、</w:t>
      </w:r>
      <w:r>
        <w:rPr>
          <w:rFonts w:hint="eastAsia" w:ascii="仿宋" w:hAnsi="仿宋" w:eastAsia="仿宋" w:cs="仿宋"/>
          <w:b w:val="0"/>
          <w:i w:val="0"/>
          <w:caps w:val="0"/>
          <w:color w:val="auto"/>
          <w:spacing w:val="0"/>
          <w:w w:val="100"/>
          <w:sz w:val="32"/>
          <w:szCs w:val="32"/>
          <w:lang w:val="en-US" w:eastAsia="zh-CN"/>
        </w:rPr>
        <w:t>本批复有效期为5年，如果该项目逾期方开工建设，其环境影响报告表应报我局重新审核；如项目建设发生重大变更，应重新进行环境影响评价</w:t>
      </w:r>
      <w:r>
        <w:rPr>
          <w:rFonts w:hint="eastAsia" w:ascii="仿宋" w:hAnsi="仿宋" w:eastAsia="仿宋" w:cs="仿宋"/>
          <w:b w:val="0"/>
          <w:i w:val="0"/>
          <w:caps w:val="0"/>
          <w:color w:val="auto"/>
          <w:spacing w:val="0"/>
          <w:w w:val="100"/>
          <w:sz w:val="32"/>
          <w:szCs w:val="32"/>
        </w:rPr>
        <w:t>。</w:t>
      </w:r>
    </w:p>
    <w:p w14:paraId="53B256B7">
      <w:pPr>
        <w:pStyle w:val="8"/>
        <w:keepNext w:val="0"/>
        <w:keepLines w:val="0"/>
        <w:pageBreakBefore w:val="0"/>
        <w:kinsoku/>
        <w:wordWrap/>
        <w:overflowPunct/>
        <w:topLinePunct w:val="0"/>
        <w:autoSpaceDE/>
        <w:autoSpaceDN/>
        <w:bidi w:val="0"/>
        <w:adjustRightInd/>
        <w:snapToGrid/>
        <w:spacing w:before="0" w:beforeAutospacing="0" w:after="0" w:afterAutospacing="0" w:line="620" w:lineRule="exact"/>
        <w:ind w:left="0" w:leftChars="0" w:firstLine="0" w:firstLineChars="0"/>
        <w:jc w:val="left"/>
        <w:textAlignment w:val="baseline"/>
        <w:rPr>
          <w:rFonts w:hint="eastAsia" w:ascii="仿宋" w:hAnsi="仿宋" w:eastAsia="仿宋" w:cs="仿宋"/>
          <w:b w:val="0"/>
          <w:i w:val="0"/>
          <w:caps w:val="0"/>
          <w:color w:val="FF0000"/>
          <w:spacing w:val="0"/>
          <w:w w:val="100"/>
          <w:sz w:val="32"/>
          <w:szCs w:val="32"/>
        </w:rPr>
      </w:pPr>
    </w:p>
    <w:p w14:paraId="65C2D571">
      <w:pPr>
        <w:keepNext w:val="0"/>
        <w:keepLines w:val="0"/>
        <w:pageBreakBefore w:val="0"/>
        <w:kinsoku/>
        <w:wordWrap/>
        <w:overflowPunct/>
        <w:topLinePunct w:val="0"/>
        <w:autoSpaceDE/>
        <w:autoSpaceDN/>
        <w:bidi w:val="0"/>
        <w:adjustRightInd/>
        <w:snapToGrid/>
        <w:spacing w:before="0" w:beforeAutospacing="0" w:after="0" w:afterAutospacing="0" w:line="580" w:lineRule="exact"/>
        <w:jc w:val="both"/>
        <w:textAlignment w:val="baseline"/>
        <w:rPr>
          <w:rFonts w:hint="eastAsia" w:ascii="仿宋" w:hAnsi="仿宋" w:eastAsia="仿宋" w:cs="仿宋"/>
          <w:b w:val="0"/>
          <w:bCs w:val="0"/>
          <w:i w:val="0"/>
          <w:caps w:val="0"/>
          <w:color w:val="auto"/>
          <w:spacing w:val="0"/>
          <w:w w:val="100"/>
          <w:kern w:val="2"/>
          <w:sz w:val="32"/>
          <w:szCs w:val="32"/>
          <w:lang w:val="en-US" w:eastAsia="zh-CN" w:bidi="ar-SA"/>
        </w:rPr>
      </w:pPr>
    </w:p>
    <w:p w14:paraId="28D2787E">
      <w:pPr>
        <w:keepNext w:val="0"/>
        <w:keepLines w:val="0"/>
        <w:pageBreakBefore w:val="0"/>
        <w:kinsoku/>
        <w:wordWrap/>
        <w:overflowPunct/>
        <w:topLinePunct w:val="0"/>
        <w:autoSpaceDE/>
        <w:autoSpaceDN/>
        <w:bidi w:val="0"/>
        <w:adjustRightInd/>
        <w:snapToGrid/>
        <w:spacing w:before="0" w:beforeAutospacing="0" w:after="0" w:afterAutospacing="0" w:line="580" w:lineRule="exact"/>
        <w:ind w:firstLine="5440" w:firstLineChars="1700"/>
        <w:jc w:val="both"/>
        <w:textAlignment w:val="baseline"/>
        <w:rPr>
          <w:rFonts w:hint="eastAsia" w:ascii="仿宋" w:hAnsi="仿宋" w:eastAsia="仿宋" w:cs="仿宋"/>
          <w:b w:val="0"/>
          <w:bCs w:val="0"/>
          <w:i w:val="0"/>
          <w:caps w:val="0"/>
          <w:color w:val="auto"/>
          <w:spacing w:val="0"/>
          <w:w w:val="100"/>
          <w:kern w:val="2"/>
          <w:sz w:val="32"/>
          <w:szCs w:val="32"/>
          <w:lang w:val="en-US" w:eastAsia="zh-CN" w:bidi="ar-SA"/>
        </w:rPr>
      </w:pPr>
      <w:r>
        <w:rPr>
          <w:rFonts w:hint="eastAsia" w:ascii="仿宋" w:hAnsi="仿宋" w:eastAsia="仿宋" w:cs="仿宋"/>
          <w:b w:val="0"/>
          <w:bCs w:val="0"/>
          <w:i w:val="0"/>
          <w:caps w:val="0"/>
          <w:color w:val="auto"/>
          <w:spacing w:val="0"/>
          <w:w w:val="100"/>
          <w:kern w:val="2"/>
          <w:sz w:val="32"/>
          <w:szCs w:val="32"/>
          <w:lang w:val="en-US" w:eastAsia="zh-CN" w:bidi="ar-SA"/>
        </w:rPr>
        <w:t>2024年08月23日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Black">
    <w:panose1 w:val="020B0A04020102020204"/>
    <w:charset w:val="00"/>
    <w:family w:val="swiss"/>
    <w:pitch w:val="default"/>
    <w:sig w:usb0="A00002AF" w:usb1="400078FB" w:usb2="00000000" w:usb3="00000000" w:csb0="6000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C5BCC"/>
    <w:multiLevelType w:val="multilevel"/>
    <w:tmpl w:val="22AC5BCC"/>
    <w:lvl w:ilvl="0" w:tentative="0">
      <w:start w:val="9"/>
      <w:numFmt w:val="decimal"/>
      <w:pStyle w:val="2"/>
      <w:lvlText w:val="第%1章"/>
      <w:lvlJc w:val="left"/>
      <w:pPr>
        <w:tabs>
          <w:tab w:val="left" w:pos="1230"/>
        </w:tabs>
        <w:ind w:left="1230" w:hanging="1230"/>
      </w:pPr>
      <w:rPr>
        <w:rFonts w:hint="eastAsia"/>
      </w:rPr>
    </w:lvl>
    <w:lvl w:ilvl="1" w:tentative="0">
      <w:start w:val="1"/>
      <w:numFmt w:val="japaneseCounting"/>
      <w:lvlText w:val="%2、"/>
      <w:lvlJc w:val="left"/>
      <w:pPr>
        <w:tabs>
          <w:tab w:val="left" w:pos="1140"/>
        </w:tabs>
        <w:ind w:left="1140" w:hanging="72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2MjM2ZWE3ZDk0NTVhOTlmZDM0MmRiNGM3MmFkNGQifQ=="/>
    <w:docVar w:name="KSO_WPS_MARK_KEY" w:val="163de641-fcb5-4b8e-9ce5-506f316295d7"/>
  </w:docVars>
  <w:rsids>
    <w:rsidRoot w:val="00997082"/>
    <w:rsid w:val="000019E1"/>
    <w:rsid w:val="00011567"/>
    <w:rsid w:val="00023D75"/>
    <w:rsid w:val="00057AD5"/>
    <w:rsid w:val="00065A26"/>
    <w:rsid w:val="0008634D"/>
    <w:rsid w:val="00091FE9"/>
    <w:rsid w:val="000A5BD5"/>
    <w:rsid w:val="000A6B77"/>
    <w:rsid w:val="000C5534"/>
    <w:rsid w:val="000E5961"/>
    <w:rsid w:val="00100095"/>
    <w:rsid w:val="00111340"/>
    <w:rsid w:val="001503E4"/>
    <w:rsid w:val="00160F32"/>
    <w:rsid w:val="001754FC"/>
    <w:rsid w:val="00180EF4"/>
    <w:rsid w:val="00181911"/>
    <w:rsid w:val="00191157"/>
    <w:rsid w:val="00191C70"/>
    <w:rsid w:val="001B0754"/>
    <w:rsid w:val="001C1A43"/>
    <w:rsid w:val="001C24DE"/>
    <w:rsid w:val="001D4F88"/>
    <w:rsid w:val="001E7608"/>
    <w:rsid w:val="001F66F9"/>
    <w:rsid w:val="00205167"/>
    <w:rsid w:val="002079F4"/>
    <w:rsid w:val="00210F08"/>
    <w:rsid w:val="002162AC"/>
    <w:rsid w:val="00216B38"/>
    <w:rsid w:val="002273D6"/>
    <w:rsid w:val="00231CD2"/>
    <w:rsid w:val="00241EE3"/>
    <w:rsid w:val="002422DF"/>
    <w:rsid w:val="00265B4E"/>
    <w:rsid w:val="002752E7"/>
    <w:rsid w:val="002944D8"/>
    <w:rsid w:val="002A2592"/>
    <w:rsid w:val="002A36A0"/>
    <w:rsid w:val="002C1A9E"/>
    <w:rsid w:val="002F70FF"/>
    <w:rsid w:val="00306037"/>
    <w:rsid w:val="0031427F"/>
    <w:rsid w:val="00321375"/>
    <w:rsid w:val="00341885"/>
    <w:rsid w:val="00352C3C"/>
    <w:rsid w:val="003538E6"/>
    <w:rsid w:val="00364578"/>
    <w:rsid w:val="003B1474"/>
    <w:rsid w:val="003B2BBA"/>
    <w:rsid w:val="003C4A00"/>
    <w:rsid w:val="003D3EC3"/>
    <w:rsid w:val="003D6AEA"/>
    <w:rsid w:val="003D6CAF"/>
    <w:rsid w:val="003E47D8"/>
    <w:rsid w:val="003E5B95"/>
    <w:rsid w:val="00406556"/>
    <w:rsid w:val="00415CE4"/>
    <w:rsid w:val="004400E0"/>
    <w:rsid w:val="00440A19"/>
    <w:rsid w:val="0044687B"/>
    <w:rsid w:val="00463089"/>
    <w:rsid w:val="0047726D"/>
    <w:rsid w:val="00480127"/>
    <w:rsid w:val="004A7C76"/>
    <w:rsid w:val="004C07EA"/>
    <w:rsid w:val="004D6A1D"/>
    <w:rsid w:val="004E7838"/>
    <w:rsid w:val="004F2AB4"/>
    <w:rsid w:val="004F6171"/>
    <w:rsid w:val="00503C7D"/>
    <w:rsid w:val="005133A0"/>
    <w:rsid w:val="00525951"/>
    <w:rsid w:val="00531FC1"/>
    <w:rsid w:val="0054124D"/>
    <w:rsid w:val="005459F8"/>
    <w:rsid w:val="005552A0"/>
    <w:rsid w:val="005712D2"/>
    <w:rsid w:val="0057772B"/>
    <w:rsid w:val="0059118C"/>
    <w:rsid w:val="0059134D"/>
    <w:rsid w:val="005A48CC"/>
    <w:rsid w:val="005B1087"/>
    <w:rsid w:val="005C35A9"/>
    <w:rsid w:val="005C5410"/>
    <w:rsid w:val="006047B8"/>
    <w:rsid w:val="00611C22"/>
    <w:rsid w:val="00615A20"/>
    <w:rsid w:val="0063363E"/>
    <w:rsid w:val="00642CEB"/>
    <w:rsid w:val="00643E82"/>
    <w:rsid w:val="00645B01"/>
    <w:rsid w:val="006467A8"/>
    <w:rsid w:val="00647F5C"/>
    <w:rsid w:val="00652ADB"/>
    <w:rsid w:val="00652DAB"/>
    <w:rsid w:val="0065437A"/>
    <w:rsid w:val="00654E06"/>
    <w:rsid w:val="00656D01"/>
    <w:rsid w:val="00667FDD"/>
    <w:rsid w:val="006777E8"/>
    <w:rsid w:val="006830FC"/>
    <w:rsid w:val="006953F0"/>
    <w:rsid w:val="00695E89"/>
    <w:rsid w:val="006B191D"/>
    <w:rsid w:val="006B728E"/>
    <w:rsid w:val="006F310E"/>
    <w:rsid w:val="00700924"/>
    <w:rsid w:val="00703066"/>
    <w:rsid w:val="00715387"/>
    <w:rsid w:val="007201F2"/>
    <w:rsid w:val="00722300"/>
    <w:rsid w:val="007245C3"/>
    <w:rsid w:val="007402CA"/>
    <w:rsid w:val="00742017"/>
    <w:rsid w:val="00743DF3"/>
    <w:rsid w:val="00763BBE"/>
    <w:rsid w:val="007716AC"/>
    <w:rsid w:val="00781849"/>
    <w:rsid w:val="00787605"/>
    <w:rsid w:val="007A2371"/>
    <w:rsid w:val="007A7F59"/>
    <w:rsid w:val="007B11F3"/>
    <w:rsid w:val="007C04F6"/>
    <w:rsid w:val="007C16FD"/>
    <w:rsid w:val="007C755F"/>
    <w:rsid w:val="007C756D"/>
    <w:rsid w:val="007D6FC2"/>
    <w:rsid w:val="007E240B"/>
    <w:rsid w:val="007F3314"/>
    <w:rsid w:val="008079F6"/>
    <w:rsid w:val="00823A8D"/>
    <w:rsid w:val="008333E8"/>
    <w:rsid w:val="0083377B"/>
    <w:rsid w:val="0083744A"/>
    <w:rsid w:val="00841556"/>
    <w:rsid w:val="00871F65"/>
    <w:rsid w:val="008841E4"/>
    <w:rsid w:val="008877BE"/>
    <w:rsid w:val="008B435D"/>
    <w:rsid w:val="008C1D93"/>
    <w:rsid w:val="008C7A6E"/>
    <w:rsid w:val="008D5767"/>
    <w:rsid w:val="008E2BD3"/>
    <w:rsid w:val="008E704A"/>
    <w:rsid w:val="008E7F4B"/>
    <w:rsid w:val="0090489E"/>
    <w:rsid w:val="00921628"/>
    <w:rsid w:val="00955F24"/>
    <w:rsid w:val="00976160"/>
    <w:rsid w:val="00980908"/>
    <w:rsid w:val="00980E7D"/>
    <w:rsid w:val="009842E9"/>
    <w:rsid w:val="00995E54"/>
    <w:rsid w:val="00997082"/>
    <w:rsid w:val="009A4604"/>
    <w:rsid w:val="009A7CC2"/>
    <w:rsid w:val="009B22E7"/>
    <w:rsid w:val="009B26DD"/>
    <w:rsid w:val="009D0C65"/>
    <w:rsid w:val="009D1273"/>
    <w:rsid w:val="009D6963"/>
    <w:rsid w:val="009E459D"/>
    <w:rsid w:val="009F577E"/>
    <w:rsid w:val="00A111CF"/>
    <w:rsid w:val="00A114D9"/>
    <w:rsid w:val="00A22BD0"/>
    <w:rsid w:val="00A60BF0"/>
    <w:rsid w:val="00A7170D"/>
    <w:rsid w:val="00A875CE"/>
    <w:rsid w:val="00AE3355"/>
    <w:rsid w:val="00AF6440"/>
    <w:rsid w:val="00B003EE"/>
    <w:rsid w:val="00B1171B"/>
    <w:rsid w:val="00B16EBA"/>
    <w:rsid w:val="00B354FD"/>
    <w:rsid w:val="00B36896"/>
    <w:rsid w:val="00B41F7C"/>
    <w:rsid w:val="00B50BD7"/>
    <w:rsid w:val="00B60BCC"/>
    <w:rsid w:val="00B704B3"/>
    <w:rsid w:val="00B745F9"/>
    <w:rsid w:val="00BC63BB"/>
    <w:rsid w:val="00BD3C87"/>
    <w:rsid w:val="00BF312D"/>
    <w:rsid w:val="00C0364A"/>
    <w:rsid w:val="00C04E3A"/>
    <w:rsid w:val="00C058FB"/>
    <w:rsid w:val="00C11609"/>
    <w:rsid w:val="00C368D2"/>
    <w:rsid w:val="00C36BC1"/>
    <w:rsid w:val="00C40D58"/>
    <w:rsid w:val="00C42B11"/>
    <w:rsid w:val="00C465A5"/>
    <w:rsid w:val="00C66D5B"/>
    <w:rsid w:val="00C75DE8"/>
    <w:rsid w:val="00C84172"/>
    <w:rsid w:val="00CA3E3D"/>
    <w:rsid w:val="00CA42D6"/>
    <w:rsid w:val="00CA5331"/>
    <w:rsid w:val="00CB0EF6"/>
    <w:rsid w:val="00CB4C40"/>
    <w:rsid w:val="00CD67ED"/>
    <w:rsid w:val="00CE0F40"/>
    <w:rsid w:val="00D01613"/>
    <w:rsid w:val="00D1418F"/>
    <w:rsid w:val="00D3752D"/>
    <w:rsid w:val="00D5688F"/>
    <w:rsid w:val="00DA137B"/>
    <w:rsid w:val="00DA3CCA"/>
    <w:rsid w:val="00DB3235"/>
    <w:rsid w:val="00DC060B"/>
    <w:rsid w:val="00DC2892"/>
    <w:rsid w:val="00DC423E"/>
    <w:rsid w:val="00DD5675"/>
    <w:rsid w:val="00DD5C59"/>
    <w:rsid w:val="00DE06FC"/>
    <w:rsid w:val="00DE50BA"/>
    <w:rsid w:val="00DF12D5"/>
    <w:rsid w:val="00DF30F3"/>
    <w:rsid w:val="00E037C5"/>
    <w:rsid w:val="00E27EC3"/>
    <w:rsid w:val="00E51277"/>
    <w:rsid w:val="00E71ED2"/>
    <w:rsid w:val="00E9499F"/>
    <w:rsid w:val="00EB1759"/>
    <w:rsid w:val="00EC4318"/>
    <w:rsid w:val="00EC45DB"/>
    <w:rsid w:val="00EC5DE4"/>
    <w:rsid w:val="00F26B2A"/>
    <w:rsid w:val="00F5016E"/>
    <w:rsid w:val="00F56F73"/>
    <w:rsid w:val="00F6538D"/>
    <w:rsid w:val="00F80520"/>
    <w:rsid w:val="00F855D0"/>
    <w:rsid w:val="00F915C7"/>
    <w:rsid w:val="00FA3D4F"/>
    <w:rsid w:val="00FB37C8"/>
    <w:rsid w:val="00FC4F8A"/>
    <w:rsid w:val="00FD10D4"/>
    <w:rsid w:val="00FD26A3"/>
    <w:rsid w:val="00FF6F25"/>
    <w:rsid w:val="014054EC"/>
    <w:rsid w:val="039E740C"/>
    <w:rsid w:val="04D6657E"/>
    <w:rsid w:val="0ACE0D86"/>
    <w:rsid w:val="0BFB5E58"/>
    <w:rsid w:val="0CB70393"/>
    <w:rsid w:val="0D3A7C34"/>
    <w:rsid w:val="0D786450"/>
    <w:rsid w:val="0FF07241"/>
    <w:rsid w:val="10317BF5"/>
    <w:rsid w:val="11EB4164"/>
    <w:rsid w:val="12F20025"/>
    <w:rsid w:val="13333D69"/>
    <w:rsid w:val="14673F43"/>
    <w:rsid w:val="15E909BB"/>
    <w:rsid w:val="16CC3676"/>
    <w:rsid w:val="17005FBC"/>
    <w:rsid w:val="18CF2A8D"/>
    <w:rsid w:val="1A151EAE"/>
    <w:rsid w:val="1B6F54BE"/>
    <w:rsid w:val="1B877BF0"/>
    <w:rsid w:val="220F664A"/>
    <w:rsid w:val="265A134C"/>
    <w:rsid w:val="270A7FB6"/>
    <w:rsid w:val="27C923FA"/>
    <w:rsid w:val="2A5D6E23"/>
    <w:rsid w:val="2B3D0601"/>
    <w:rsid w:val="2CEC36FF"/>
    <w:rsid w:val="2D2B1461"/>
    <w:rsid w:val="2D3C3092"/>
    <w:rsid w:val="31B9528D"/>
    <w:rsid w:val="353D7173"/>
    <w:rsid w:val="372758FA"/>
    <w:rsid w:val="3C636D32"/>
    <w:rsid w:val="3C6546D6"/>
    <w:rsid w:val="3D255961"/>
    <w:rsid w:val="3DC56A06"/>
    <w:rsid w:val="414E46CF"/>
    <w:rsid w:val="456A080C"/>
    <w:rsid w:val="458614D2"/>
    <w:rsid w:val="45BD56CB"/>
    <w:rsid w:val="45DB537A"/>
    <w:rsid w:val="48781873"/>
    <w:rsid w:val="48D22EEA"/>
    <w:rsid w:val="4B4B311B"/>
    <w:rsid w:val="4C442F57"/>
    <w:rsid w:val="4CB77D9C"/>
    <w:rsid w:val="4CC00BC3"/>
    <w:rsid w:val="4CE76421"/>
    <w:rsid w:val="4D4F7345"/>
    <w:rsid w:val="4E327DC4"/>
    <w:rsid w:val="4F117D17"/>
    <w:rsid w:val="520420FD"/>
    <w:rsid w:val="52182C17"/>
    <w:rsid w:val="522954E4"/>
    <w:rsid w:val="52E77F02"/>
    <w:rsid w:val="53150661"/>
    <w:rsid w:val="5560589C"/>
    <w:rsid w:val="566807F6"/>
    <w:rsid w:val="5670048A"/>
    <w:rsid w:val="574F09EA"/>
    <w:rsid w:val="593834A0"/>
    <w:rsid w:val="598F6750"/>
    <w:rsid w:val="5A7122F9"/>
    <w:rsid w:val="5B0C54D2"/>
    <w:rsid w:val="5C8B392E"/>
    <w:rsid w:val="5D213D84"/>
    <w:rsid w:val="5E224037"/>
    <w:rsid w:val="5F2B1D5F"/>
    <w:rsid w:val="623610EF"/>
    <w:rsid w:val="656C45B7"/>
    <w:rsid w:val="66546D57"/>
    <w:rsid w:val="66CE08A1"/>
    <w:rsid w:val="67B35CFF"/>
    <w:rsid w:val="6859326B"/>
    <w:rsid w:val="6A056464"/>
    <w:rsid w:val="70B84640"/>
    <w:rsid w:val="70E67DEB"/>
    <w:rsid w:val="72534367"/>
    <w:rsid w:val="733F0D8F"/>
    <w:rsid w:val="779A34F6"/>
    <w:rsid w:val="7A1E34AC"/>
    <w:rsid w:val="7AA15E8B"/>
    <w:rsid w:val="7AD46261"/>
    <w:rsid w:val="7CF270EB"/>
    <w:rsid w:val="7E452916"/>
    <w:rsid w:val="7F1818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numPr>
        <w:ilvl w:val="0"/>
        <w:numId w:val="1"/>
      </w:numPr>
      <w:spacing w:before="240" w:after="120"/>
      <w:jc w:val="center"/>
      <w:outlineLvl w:val="0"/>
    </w:pPr>
    <w:rPr>
      <w:rFonts w:eastAsia="黑体"/>
      <w:b/>
      <w:bCs/>
      <w:kern w:val="44"/>
      <w:sz w:val="42"/>
    </w:rPr>
  </w:style>
  <w:style w:type="paragraph" w:styleId="3">
    <w:name w:val="heading 2"/>
    <w:basedOn w:val="1"/>
    <w:next w:val="1"/>
    <w:qFormat/>
    <w:uiPriority w:val="0"/>
    <w:pPr>
      <w:keepNext/>
      <w:keepLines/>
      <w:spacing w:line="360" w:lineRule="atLeast"/>
      <w:outlineLvl w:val="1"/>
    </w:pPr>
    <w:rPr>
      <w:rFonts w:ascii="Arial Black" w:hAnsi="Arial Black" w:eastAsia="Arial Black"/>
      <w:b/>
      <w:color w:val="000000"/>
      <w:sz w:val="30"/>
      <w:szCs w:val="32"/>
    </w:rPr>
  </w:style>
  <w:style w:type="character" w:default="1" w:styleId="16">
    <w:name w:val="Default Paragraph Font"/>
    <w:autoRedefine/>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caption"/>
    <w:next w:val="1"/>
    <w:unhideWhenUsed/>
    <w:qFormat/>
    <w:uiPriority w:val="0"/>
    <w:pPr>
      <w:widowControl w:val="0"/>
      <w:tabs>
        <w:tab w:val="left" w:pos="312"/>
      </w:tabs>
      <w:jc w:val="both"/>
    </w:pPr>
    <w:rPr>
      <w:rFonts w:ascii="Arial" w:hAnsi="Arial" w:eastAsia="黑体" w:cs="Times New Roman"/>
      <w:kern w:val="2"/>
      <w:sz w:val="20"/>
      <w:szCs w:val="22"/>
      <w:lang w:val="en-US" w:eastAsia="zh-CN" w:bidi="ar-SA"/>
    </w:rPr>
  </w:style>
  <w:style w:type="paragraph" w:styleId="5">
    <w:name w:val="Body Text"/>
    <w:basedOn w:val="1"/>
    <w:next w:val="6"/>
    <w:qFormat/>
    <w:uiPriority w:val="0"/>
    <w:pPr>
      <w:widowControl/>
      <w:snapToGrid w:val="0"/>
      <w:spacing w:before="60" w:after="160" w:line="259" w:lineRule="auto"/>
      <w:ind w:right="113"/>
    </w:pPr>
    <w:rPr>
      <w:kern w:val="0"/>
      <w:sz w:val="18"/>
      <w:szCs w:val="20"/>
    </w:rPr>
  </w:style>
  <w:style w:type="paragraph" w:customStyle="1" w:styleId="6">
    <w:name w:val="xl27"/>
    <w:basedOn w:val="1"/>
    <w:qFormat/>
    <w:uiPriority w:val="0"/>
    <w:pPr>
      <w:widowControl/>
      <w:pBdr>
        <w:bottom w:val="single" w:color="auto" w:sz="12" w:space="0"/>
      </w:pBdr>
      <w:spacing w:before="100" w:beforeLines="0" w:after="100" w:afterLines="0"/>
      <w:jc w:val="center"/>
    </w:pPr>
    <w:rPr>
      <w:rFonts w:ascii="宋体" w:hAnsi="宋体"/>
      <w:kern w:val="0"/>
      <w:szCs w:val="20"/>
    </w:rPr>
  </w:style>
  <w:style w:type="paragraph" w:styleId="7">
    <w:name w:val="Block Text"/>
    <w:basedOn w:val="1"/>
    <w:next w:val="1"/>
    <w:qFormat/>
    <w:uiPriority w:val="0"/>
    <w:pPr>
      <w:spacing w:line="480" w:lineRule="exact"/>
      <w:ind w:left="100" w:right="111" w:firstLine="556"/>
    </w:pPr>
    <w:rPr>
      <w:sz w:val="28"/>
      <w:szCs w:val="20"/>
    </w:rPr>
  </w:style>
  <w:style w:type="paragraph" w:styleId="8">
    <w:name w:val="Body Text Indent 2"/>
    <w:basedOn w:val="1"/>
    <w:qFormat/>
    <w:uiPriority w:val="0"/>
    <w:pPr>
      <w:spacing w:line="360" w:lineRule="auto"/>
      <w:ind w:firstLine="456" w:firstLineChars="200"/>
      <w:jc w:val="left"/>
    </w:pPr>
    <w:rPr>
      <w:bCs/>
      <w:sz w:val="24"/>
    </w:rPr>
  </w:style>
  <w:style w:type="paragraph" w:styleId="9">
    <w:name w:val="Balloon Text"/>
    <w:basedOn w:val="1"/>
    <w:link w:val="18"/>
    <w:semiHidden/>
    <w:unhideWhenUsed/>
    <w:qFormat/>
    <w:uiPriority w:val="99"/>
    <w:rPr>
      <w:sz w:val="18"/>
      <w:szCs w:val="18"/>
    </w:rPr>
  </w:style>
  <w:style w:type="paragraph" w:styleId="10">
    <w:name w:val="footer"/>
    <w:basedOn w:val="1"/>
    <w:link w:val="20"/>
    <w:unhideWhenUsed/>
    <w:qFormat/>
    <w:uiPriority w:val="99"/>
    <w:pPr>
      <w:tabs>
        <w:tab w:val="center" w:pos="4153"/>
        <w:tab w:val="right" w:pos="8306"/>
      </w:tabs>
      <w:snapToGrid w:val="0"/>
      <w:jc w:val="left"/>
    </w:pPr>
    <w:rPr>
      <w:sz w:val="18"/>
      <w:szCs w:val="18"/>
    </w:rPr>
  </w:style>
  <w:style w:type="paragraph" w:styleId="11">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Normal (Web)"/>
    <w:basedOn w:val="1"/>
    <w:semiHidden/>
    <w:unhideWhenUsed/>
    <w:qFormat/>
    <w:uiPriority w:val="99"/>
    <w:rPr>
      <w:sz w:val="24"/>
    </w:rPr>
  </w:style>
  <w:style w:type="paragraph" w:styleId="13">
    <w:name w:val="Body Text First Indent"/>
    <w:basedOn w:val="5"/>
    <w:next w:val="1"/>
    <w:qFormat/>
    <w:uiPriority w:val="0"/>
    <w:pPr>
      <w:ind w:firstLine="420" w:firstLineChars="100"/>
    </w:pPr>
  </w:style>
  <w:style w:type="paragraph" w:styleId="14">
    <w:name w:val="Body Text First Indent 2"/>
    <w:basedOn w:val="1"/>
    <w:next w:val="1"/>
    <w:qFormat/>
    <w:uiPriority w:val="0"/>
    <w:pPr>
      <w:spacing w:after="120" w:afterLines="0" w:line="240" w:lineRule="auto"/>
      <w:ind w:left="420" w:leftChars="200" w:firstLine="420" w:firstLineChars="200"/>
    </w:pPr>
    <w:rPr>
      <w:spacing w:val="0"/>
      <w:sz w:val="28"/>
    </w:rPr>
  </w:style>
  <w:style w:type="paragraph" w:customStyle="1" w:styleId="17">
    <w:name w:val="Default"/>
    <w:next w:val="1"/>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18">
    <w:name w:val="批注框文本 Char"/>
    <w:basedOn w:val="16"/>
    <w:link w:val="9"/>
    <w:semiHidden/>
    <w:qFormat/>
    <w:uiPriority w:val="99"/>
    <w:rPr>
      <w:sz w:val="18"/>
      <w:szCs w:val="18"/>
    </w:rPr>
  </w:style>
  <w:style w:type="character" w:customStyle="1" w:styleId="19">
    <w:name w:val="页眉 Char"/>
    <w:basedOn w:val="16"/>
    <w:link w:val="11"/>
    <w:qFormat/>
    <w:uiPriority w:val="99"/>
    <w:rPr>
      <w:sz w:val="18"/>
      <w:szCs w:val="18"/>
    </w:rPr>
  </w:style>
  <w:style w:type="character" w:customStyle="1" w:styleId="20">
    <w:name w:val="页脚 Char"/>
    <w:basedOn w:val="16"/>
    <w:link w:val="10"/>
    <w:qFormat/>
    <w:uiPriority w:val="99"/>
    <w:rPr>
      <w:sz w:val="18"/>
      <w:szCs w:val="18"/>
    </w:rPr>
  </w:style>
  <w:style w:type="paragraph" w:styleId="21">
    <w:name w:val="List Paragraph"/>
    <w:basedOn w:val="1"/>
    <w:qFormat/>
    <w:uiPriority w:val="34"/>
    <w:pPr>
      <w:ind w:firstLine="420" w:firstLineChars="200"/>
    </w:pPr>
  </w:style>
  <w:style w:type="paragraph" w:customStyle="1" w:styleId="22">
    <w:name w:val="Char Char"/>
    <w:basedOn w:val="1"/>
    <w:next w:val="1"/>
    <w:qFormat/>
    <w:uiPriority w:val="0"/>
    <w:pPr>
      <w:spacing w:line="360" w:lineRule="auto"/>
      <w:ind w:firstLine="200" w:firstLineChars="200"/>
    </w:pPr>
    <w:rPr>
      <w:rFonts w:ascii="宋体" w:hAnsi="宋体" w:cs="宋体"/>
      <w:sz w:val="24"/>
    </w:rPr>
  </w:style>
  <w:style w:type="paragraph" w:customStyle="1" w:styleId="23">
    <w:name w:val="p"/>
    <w:basedOn w:val="1"/>
    <w:qFormat/>
    <w:uiPriority w:val="0"/>
    <w:pPr>
      <w:widowControl/>
      <w:spacing w:before="100" w:beforeAutospacing="1" w:after="100" w:afterAutospacing="1" w:line="240" w:lineRule="auto"/>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1515</Words>
  <Characters>1707</Characters>
  <Lines>12</Lines>
  <Paragraphs>3</Paragraphs>
  <TotalTime>1</TotalTime>
  <ScaleCrop>false</ScaleCrop>
  <LinksUpToDate>false</LinksUpToDate>
  <CharactersWithSpaces>1710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2021-05-27T07:06:00Z</dcterms:created>
  <dc:creator>未定义</dc:creator>
  <cp:lastModifiedBy>刺梅</cp:lastModifiedBy>
  <cp:lastPrinted>2024-03-13T01:38:00Z</cp:lastPrinted>
  <dcterms:modified xsi:type="dcterms:W3CDTF">2024-08-22T07:33:09Z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F6958461BFB44A338847BBA4F795E52B_13</vt:lpwstr>
  </property>
</Properties>
</file>