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E047C94">
      <w:pPr>
        <w:jc w:val="center"/>
        <w:rPr>
          <w:rFonts w:hint="eastAsia" w:ascii="黑体" w:hAnsi="黑体" w:eastAsia="黑体"/>
          <w:sz w:val="32"/>
          <w:szCs w:val="32"/>
          <w:lang w:eastAsia="zh-CN"/>
        </w:rPr>
      </w:pPr>
      <w:r>
        <w:rPr>
          <w:rFonts w:hint="eastAsia" w:ascii="黑体" w:hAnsi="黑体" w:eastAsia="黑体"/>
          <w:sz w:val="32"/>
          <w:szCs w:val="32"/>
        </w:rPr>
        <w:t>周口市生态环境局</w:t>
      </w:r>
      <w:r>
        <w:rPr>
          <w:rFonts w:hint="eastAsia" w:ascii="黑体" w:hAnsi="黑体" w:eastAsia="黑体"/>
          <w:sz w:val="32"/>
          <w:szCs w:val="32"/>
          <w:lang w:eastAsia="zh-CN"/>
        </w:rPr>
        <w:t>关于周口市亮邦再生资源有限公司年产4万吨生物质颗粒燃料建设项目</w:t>
      </w:r>
    </w:p>
    <w:p w14:paraId="1AFEE2F5">
      <w:pPr>
        <w:jc w:val="center"/>
        <w:rPr>
          <w:rFonts w:hint="eastAsia" w:ascii="黑体" w:hAnsi="黑体" w:eastAsia="黑体"/>
          <w:sz w:val="32"/>
          <w:szCs w:val="32"/>
        </w:rPr>
      </w:pPr>
      <w:r>
        <w:rPr>
          <w:rFonts w:hint="eastAsia" w:ascii="黑体" w:hAnsi="黑体" w:eastAsia="黑体"/>
          <w:sz w:val="32"/>
          <w:szCs w:val="32"/>
        </w:rPr>
        <w:t>环境影响评价文件拟审批情况的公示</w:t>
      </w:r>
    </w:p>
    <w:p w14:paraId="68CEC9C8">
      <w:pPr>
        <w:ind w:firstLine="560" w:firstLineChars="200"/>
        <w:rPr>
          <w:rFonts w:hint="eastAsia" w:ascii="Times New Roman" w:cs="Times New Roman" w:hAnsiTheme="minorEastAsia"/>
          <w:color w:val="auto"/>
          <w:sz w:val="28"/>
          <w:szCs w:val="28"/>
          <w:highlight w:val="yellow"/>
        </w:rPr>
      </w:pPr>
      <w:r>
        <w:rPr>
          <w:rFonts w:hint="eastAsia" w:ascii="Times New Roman" w:cs="Times New Roman" w:hAnsiTheme="minorEastAsia"/>
          <w:sz w:val="28"/>
          <w:szCs w:val="28"/>
        </w:rPr>
        <w:t>根据建设项目环境影响评价审批程序的有关规定，经审议，我局拟对</w:t>
      </w:r>
      <w:r>
        <w:rPr>
          <w:rFonts w:hint="eastAsia" w:ascii="Times New Roman" w:cs="Times New Roman" w:hAnsiTheme="minorEastAsia"/>
          <w:sz w:val="28"/>
          <w:szCs w:val="28"/>
          <w:lang w:eastAsia="zh-CN"/>
        </w:rPr>
        <w:t>周口市亮邦再生资源有限公司年产4万吨生物质颗粒燃料建设项目</w:t>
      </w:r>
      <w:r>
        <w:rPr>
          <w:rFonts w:hint="eastAsia" w:ascii="Times New Roman" w:cs="Times New Roman" w:hAnsiTheme="minorEastAsia"/>
          <w:sz w:val="28"/>
          <w:szCs w:val="28"/>
        </w:rPr>
        <w:t>环境影响评价文件作出拟审批意见。为保证拟审批意见的严肃性和公正性，现将建设项目环境影响评价文件的基本情况予以公示。如有异议，请在公示期内反馈我局行政审批服务科。</w:t>
      </w:r>
      <w:r>
        <w:rPr>
          <w:rFonts w:hint="eastAsia" w:ascii="Times New Roman" w:cs="Times New Roman" w:hAnsiTheme="minorEastAsia"/>
          <w:color w:val="auto"/>
          <w:sz w:val="28"/>
          <w:szCs w:val="28"/>
          <w:highlight w:val="none"/>
        </w:rPr>
        <w:t>公示期为2024年</w:t>
      </w:r>
      <w:r>
        <w:rPr>
          <w:rFonts w:hint="eastAsia" w:ascii="Times New Roman" w:cs="Times New Roman" w:hAnsiTheme="minorEastAsia"/>
          <w:color w:val="auto"/>
          <w:sz w:val="28"/>
          <w:szCs w:val="28"/>
          <w:highlight w:val="none"/>
          <w:lang w:val="en-US" w:eastAsia="zh-CN"/>
        </w:rPr>
        <w:t>9</w:t>
      </w:r>
      <w:r>
        <w:rPr>
          <w:rFonts w:hint="eastAsia" w:ascii="Times New Roman" w:cs="Times New Roman" w:hAnsiTheme="minorEastAsia"/>
          <w:color w:val="auto"/>
          <w:sz w:val="28"/>
          <w:szCs w:val="28"/>
          <w:highlight w:val="none"/>
        </w:rPr>
        <w:t>月</w:t>
      </w:r>
      <w:r>
        <w:rPr>
          <w:rFonts w:hint="eastAsia" w:ascii="Times New Roman" w:cs="Times New Roman" w:hAnsiTheme="minorEastAsia"/>
          <w:color w:val="auto"/>
          <w:sz w:val="28"/>
          <w:szCs w:val="28"/>
          <w:highlight w:val="none"/>
          <w:lang w:val="en-US" w:eastAsia="zh-CN"/>
        </w:rPr>
        <w:t>11</w:t>
      </w:r>
      <w:r>
        <w:rPr>
          <w:rFonts w:hint="eastAsia" w:ascii="Times New Roman" w:cs="Times New Roman" w:hAnsiTheme="minorEastAsia"/>
          <w:color w:val="auto"/>
          <w:sz w:val="28"/>
          <w:szCs w:val="28"/>
          <w:highlight w:val="none"/>
        </w:rPr>
        <w:t>日－2024年</w:t>
      </w:r>
      <w:r>
        <w:rPr>
          <w:rFonts w:hint="eastAsia" w:ascii="Times New Roman" w:cs="Times New Roman" w:hAnsiTheme="minorEastAsia"/>
          <w:color w:val="auto"/>
          <w:sz w:val="28"/>
          <w:szCs w:val="28"/>
          <w:highlight w:val="none"/>
          <w:lang w:val="en-US" w:eastAsia="zh-CN"/>
        </w:rPr>
        <w:t>9</w:t>
      </w:r>
      <w:r>
        <w:rPr>
          <w:rFonts w:hint="eastAsia" w:ascii="Times New Roman" w:cs="Times New Roman" w:hAnsiTheme="minorEastAsia"/>
          <w:color w:val="auto"/>
          <w:sz w:val="28"/>
          <w:szCs w:val="28"/>
          <w:highlight w:val="none"/>
        </w:rPr>
        <w:t>月</w:t>
      </w:r>
      <w:r>
        <w:rPr>
          <w:rFonts w:hint="eastAsia" w:ascii="Times New Roman" w:cs="Times New Roman" w:hAnsiTheme="minorEastAsia"/>
          <w:color w:val="auto"/>
          <w:sz w:val="28"/>
          <w:szCs w:val="28"/>
          <w:highlight w:val="none"/>
          <w:lang w:val="en-US" w:eastAsia="zh-CN"/>
        </w:rPr>
        <w:t>18</w:t>
      </w:r>
      <w:r>
        <w:rPr>
          <w:rFonts w:hint="eastAsia" w:ascii="Times New Roman" w:cs="Times New Roman" w:hAnsiTheme="minorEastAsia"/>
          <w:color w:val="auto"/>
          <w:sz w:val="28"/>
          <w:szCs w:val="28"/>
          <w:highlight w:val="none"/>
        </w:rPr>
        <w:t>日。</w:t>
      </w:r>
    </w:p>
    <w:p w14:paraId="66CB79C0">
      <w:pPr>
        <w:ind w:firstLine="560" w:firstLineChars="200"/>
        <w:rPr>
          <w:rFonts w:hint="eastAsia" w:ascii="Times New Roman" w:cs="Times New Roman" w:hAnsiTheme="minorEastAsia"/>
          <w:sz w:val="28"/>
          <w:szCs w:val="28"/>
        </w:rPr>
      </w:pPr>
      <w:r>
        <w:rPr>
          <w:rFonts w:hint="eastAsia" w:ascii="Times New Roman" w:cs="Times New Roman" w:hAnsiTheme="minorEastAsia"/>
          <w:sz w:val="28"/>
          <w:szCs w:val="28"/>
        </w:rPr>
        <w:t>电话（传真）：0394-8278830</w:t>
      </w:r>
    </w:p>
    <w:p w14:paraId="3A517E07">
      <w:pPr>
        <w:ind w:firstLine="560" w:firstLineChars="200"/>
        <w:rPr>
          <w:rFonts w:hint="eastAsia" w:ascii="Times New Roman" w:cs="Times New Roman" w:hAnsiTheme="minorEastAsia"/>
          <w:sz w:val="28"/>
          <w:szCs w:val="28"/>
        </w:rPr>
      </w:pPr>
      <w:r>
        <w:rPr>
          <w:rFonts w:hint="eastAsia" w:ascii="Times New Roman" w:cs="Times New Roman" w:hAnsiTheme="minorEastAsia"/>
          <w:sz w:val="28"/>
          <w:szCs w:val="28"/>
        </w:rPr>
        <w:t>通讯地址：周口市政务服务中心二楼北厅生态环境局窗口</w:t>
      </w:r>
    </w:p>
    <w:p w14:paraId="3CFA4468">
      <w:pPr>
        <w:ind w:firstLine="560" w:firstLineChars="200"/>
        <w:rPr>
          <w:rFonts w:hint="eastAsia" w:ascii="Times New Roman" w:cs="Times New Roman" w:hAnsiTheme="minorEastAsia"/>
          <w:sz w:val="28"/>
          <w:szCs w:val="28"/>
        </w:rPr>
      </w:pPr>
      <w:r>
        <w:rPr>
          <w:rFonts w:hint="eastAsia" w:ascii="Times New Roman" w:cs="Times New Roman" w:hAnsiTheme="minorEastAsia"/>
          <w:sz w:val="28"/>
          <w:szCs w:val="28"/>
        </w:rPr>
        <w:t>听证告知：依据《中华人民共和国行政许可法》，自公示起五个工作日内申请人、有重大利益关系的利害关系人可对以下拟作出的建设项目环境影响评价文件批复决定要求听证。</w:t>
      </w:r>
    </w:p>
    <w:p w14:paraId="6F5A1DEC">
      <w:pPr>
        <w:ind w:firstLine="560" w:firstLineChars="200"/>
        <w:jc w:val="center"/>
        <w:rPr>
          <w:rFonts w:hint="eastAsia" w:ascii="黑体" w:hAnsi="黑体" w:eastAsia="黑体" w:cs="Times New Roman"/>
          <w:sz w:val="28"/>
          <w:szCs w:val="28"/>
        </w:rPr>
      </w:pPr>
      <w:r>
        <w:rPr>
          <w:rFonts w:hint="eastAsia" w:ascii="黑体" w:hAnsi="黑体" w:eastAsia="黑体" w:cs="Times New Roman"/>
          <w:sz w:val="28"/>
          <w:szCs w:val="28"/>
        </w:rPr>
        <w:t>受理拟审批的建设项目环境影响报告书</w:t>
      </w:r>
    </w:p>
    <w:tbl>
      <w:tblPr>
        <w:tblStyle w:val="8"/>
        <w:tblW w:w="14174" w:type="dxa"/>
        <w:tblInd w:w="0" w:type="dxa"/>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fixed"/>
        <w:tblCellMar>
          <w:top w:w="0" w:type="dxa"/>
          <w:left w:w="108" w:type="dxa"/>
          <w:bottom w:w="0" w:type="dxa"/>
          <w:right w:w="108" w:type="dxa"/>
        </w:tblCellMar>
      </w:tblPr>
      <w:tblGrid>
        <w:gridCol w:w="426"/>
        <w:gridCol w:w="1100"/>
        <w:gridCol w:w="1134"/>
        <w:gridCol w:w="709"/>
        <w:gridCol w:w="850"/>
        <w:gridCol w:w="1593"/>
        <w:gridCol w:w="7479"/>
        <w:gridCol w:w="883"/>
      </w:tblGrid>
      <w:tr w14:paraId="52E163D7">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426" w:type="dxa"/>
            <w:vAlign w:val="center"/>
          </w:tcPr>
          <w:p w14:paraId="62307F90">
            <w:pPr>
              <w:jc w:val="center"/>
              <w:rPr>
                <w:rFonts w:ascii="Times New Roman" w:hAnsi="Times New Roman" w:cs="Times New Roman"/>
                <w:szCs w:val="21"/>
              </w:rPr>
            </w:pPr>
            <w:r>
              <w:rPr>
                <w:rFonts w:ascii="Times New Roman" w:cs="Times New Roman" w:hAnsiTheme="minorEastAsia"/>
                <w:szCs w:val="21"/>
              </w:rPr>
              <w:t>序号</w:t>
            </w:r>
          </w:p>
        </w:tc>
        <w:tc>
          <w:tcPr>
            <w:tcW w:w="1100" w:type="dxa"/>
            <w:vAlign w:val="center"/>
          </w:tcPr>
          <w:p w14:paraId="07579573">
            <w:pPr>
              <w:jc w:val="center"/>
              <w:rPr>
                <w:rFonts w:ascii="Times New Roman" w:hAnsi="Times New Roman" w:cs="Times New Roman"/>
                <w:szCs w:val="21"/>
              </w:rPr>
            </w:pPr>
            <w:r>
              <w:rPr>
                <w:rFonts w:ascii="Times New Roman" w:cs="Times New Roman" w:hAnsiTheme="minorEastAsia"/>
                <w:szCs w:val="21"/>
              </w:rPr>
              <w:t>项目名称</w:t>
            </w:r>
          </w:p>
        </w:tc>
        <w:tc>
          <w:tcPr>
            <w:tcW w:w="1134" w:type="dxa"/>
            <w:vAlign w:val="center"/>
          </w:tcPr>
          <w:p w14:paraId="3A3573D9">
            <w:pPr>
              <w:jc w:val="center"/>
              <w:rPr>
                <w:rFonts w:ascii="Times New Roman" w:hAnsi="Times New Roman" w:cs="Times New Roman"/>
                <w:szCs w:val="21"/>
              </w:rPr>
            </w:pPr>
            <w:r>
              <w:rPr>
                <w:rFonts w:ascii="Times New Roman" w:cs="Times New Roman" w:hAnsiTheme="minorEastAsia"/>
                <w:szCs w:val="21"/>
              </w:rPr>
              <w:t>建设地点</w:t>
            </w:r>
          </w:p>
        </w:tc>
        <w:tc>
          <w:tcPr>
            <w:tcW w:w="709" w:type="dxa"/>
            <w:vAlign w:val="center"/>
          </w:tcPr>
          <w:p w14:paraId="1A7E7A9F">
            <w:pPr>
              <w:jc w:val="center"/>
              <w:rPr>
                <w:rFonts w:ascii="Times New Roman" w:hAnsi="Times New Roman" w:cs="Times New Roman"/>
                <w:szCs w:val="21"/>
              </w:rPr>
            </w:pPr>
            <w:r>
              <w:rPr>
                <w:rFonts w:ascii="Times New Roman" w:cs="Times New Roman" w:hAnsiTheme="minorEastAsia"/>
                <w:szCs w:val="21"/>
              </w:rPr>
              <w:t>建设单位</w:t>
            </w:r>
          </w:p>
        </w:tc>
        <w:tc>
          <w:tcPr>
            <w:tcW w:w="850" w:type="dxa"/>
            <w:vAlign w:val="center"/>
          </w:tcPr>
          <w:p w14:paraId="472C680C">
            <w:pPr>
              <w:jc w:val="center"/>
              <w:rPr>
                <w:rFonts w:ascii="Times New Roman" w:hAnsi="Times New Roman" w:cs="Times New Roman"/>
                <w:szCs w:val="21"/>
              </w:rPr>
            </w:pPr>
            <w:r>
              <w:rPr>
                <w:rFonts w:ascii="Times New Roman" w:cs="Times New Roman" w:hAnsiTheme="minorEastAsia"/>
                <w:szCs w:val="21"/>
              </w:rPr>
              <w:t>环境影响评价机构</w:t>
            </w:r>
          </w:p>
        </w:tc>
        <w:tc>
          <w:tcPr>
            <w:tcW w:w="1593" w:type="dxa"/>
            <w:vAlign w:val="center"/>
          </w:tcPr>
          <w:p w14:paraId="3B30638C">
            <w:pPr>
              <w:jc w:val="center"/>
              <w:rPr>
                <w:rFonts w:ascii="Times New Roman" w:hAnsi="Times New Roman" w:cs="Times New Roman"/>
                <w:szCs w:val="21"/>
              </w:rPr>
            </w:pPr>
            <w:r>
              <w:rPr>
                <w:rFonts w:ascii="Times New Roman" w:cs="Times New Roman" w:hAnsiTheme="minorEastAsia"/>
                <w:szCs w:val="21"/>
              </w:rPr>
              <w:t>建设项目概况</w:t>
            </w:r>
          </w:p>
        </w:tc>
        <w:tc>
          <w:tcPr>
            <w:tcW w:w="7479" w:type="dxa"/>
            <w:vAlign w:val="center"/>
          </w:tcPr>
          <w:p w14:paraId="45ED47D6">
            <w:pPr>
              <w:jc w:val="center"/>
              <w:rPr>
                <w:rFonts w:ascii="Times New Roman" w:hAnsi="Times New Roman" w:cs="Times New Roman"/>
                <w:szCs w:val="21"/>
              </w:rPr>
            </w:pPr>
            <w:r>
              <w:rPr>
                <w:rFonts w:ascii="Times New Roman" w:cs="Times New Roman" w:hAnsiTheme="minorEastAsia"/>
                <w:szCs w:val="21"/>
              </w:rPr>
              <w:t>主要环境影响及预防或减轻不良环境影响的对策和措施</w:t>
            </w:r>
          </w:p>
        </w:tc>
        <w:tc>
          <w:tcPr>
            <w:tcW w:w="883" w:type="dxa"/>
            <w:vAlign w:val="center"/>
          </w:tcPr>
          <w:p w14:paraId="3012F84A">
            <w:pPr>
              <w:jc w:val="center"/>
              <w:rPr>
                <w:rFonts w:ascii="Times New Roman" w:hAnsi="Times New Roman" w:cs="Times New Roman"/>
                <w:szCs w:val="21"/>
              </w:rPr>
            </w:pPr>
            <w:r>
              <w:rPr>
                <w:rFonts w:ascii="Times New Roman" w:cs="Times New Roman" w:hAnsiTheme="minorEastAsia"/>
                <w:szCs w:val="21"/>
              </w:rPr>
              <w:t>公众参与情况</w:t>
            </w:r>
          </w:p>
        </w:tc>
      </w:tr>
      <w:tr w14:paraId="0739AF52">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5443" w:hRule="atLeast"/>
        </w:trPr>
        <w:tc>
          <w:tcPr>
            <w:tcW w:w="426" w:type="dxa"/>
          </w:tcPr>
          <w:p w14:paraId="182CD600">
            <w:pPr>
              <w:jc w:val="center"/>
              <w:rPr>
                <w:rFonts w:ascii="Times New Roman" w:hAnsi="Times New Roman" w:cs="Times New Roman"/>
                <w:szCs w:val="21"/>
              </w:rPr>
            </w:pPr>
            <w:r>
              <w:rPr>
                <w:rFonts w:ascii="Times New Roman" w:hAnsi="Times New Roman" w:cs="Times New Roman"/>
                <w:szCs w:val="21"/>
              </w:rPr>
              <w:t>1</w:t>
            </w:r>
          </w:p>
        </w:tc>
        <w:tc>
          <w:tcPr>
            <w:tcW w:w="1100" w:type="dxa"/>
            <w:shd w:val="clear" w:color="auto" w:fill="auto"/>
            <w:vAlign w:val="top"/>
          </w:tcPr>
          <w:p w14:paraId="74CB2E84">
            <w:pPr>
              <w:jc w:val="center"/>
              <w:rPr>
                <w:rFonts w:hint="eastAsia" w:ascii="Times New Roman" w:hAnsi="Times New Roman" w:cs="Times New Roman" w:eastAsiaTheme="minorEastAsia"/>
                <w:kern w:val="2"/>
                <w:sz w:val="21"/>
                <w:szCs w:val="21"/>
                <w:lang w:val="en-US" w:eastAsia="zh-CN" w:bidi="ar-SA"/>
              </w:rPr>
            </w:pPr>
            <w:r>
              <w:rPr>
                <w:rFonts w:hint="eastAsia" w:ascii="Times New Roman" w:cs="Times New Roman" w:hAnsiTheme="minorEastAsia"/>
                <w:szCs w:val="21"/>
                <w:lang w:eastAsia="zh-CN"/>
              </w:rPr>
              <w:t>年产4万吨生物质颗粒燃料建设项目</w:t>
            </w:r>
          </w:p>
        </w:tc>
        <w:tc>
          <w:tcPr>
            <w:tcW w:w="1134" w:type="dxa"/>
            <w:shd w:val="clear" w:color="auto" w:fill="auto"/>
            <w:vAlign w:val="top"/>
          </w:tcPr>
          <w:p w14:paraId="1465480B">
            <w:pPr>
              <w:jc w:val="center"/>
              <w:rPr>
                <w:rFonts w:ascii="Times New Roman" w:hAnsi="Times New Roman" w:cs="Times New Roman" w:eastAsiaTheme="minorEastAsia"/>
                <w:kern w:val="2"/>
                <w:sz w:val="21"/>
                <w:szCs w:val="21"/>
                <w:lang w:val="en-US" w:eastAsia="zh-CN" w:bidi="ar-SA"/>
              </w:rPr>
            </w:pPr>
            <w:r>
              <w:rPr>
                <w:rFonts w:hint="eastAsia" w:ascii="Times New Roman" w:hAnsi="Times New Roman" w:cs="Times New Roman" w:eastAsiaTheme="minorEastAsia"/>
                <w:kern w:val="2"/>
                <w:sz w:val="21"/>
                <w:szCs w:val="21"/>
                <w:lang w:val="en-US" w:eastAsia="zh-CN" w:bidi="ar-SA"/>
              </w:rPr>
              <w:t>河南省周口市川汇区龙源路与七一路交叉口往东200米路南老电厂院内一号</w:t>
            </w:r>
          </w:p>
        </w:tc>
        <w:tc>
          <w:tcPr>
            <w:tcW w:w="709" w:type="dxa"/>
            <w:shd w:val="clear" w:color="auto" w:fill="auto"/>
            <w:vAlign w:val="top"/>
          </w:tcPr>
          <w:p w14:paraId="39F29EE9">
            <w:pPr>
              <w:jc w:val="center"/>
              <w:rPr>
                <w:rFonts w:hint="eastAsia" w:ascii="Times New Roman" w:hAnsi="Times New Roman" w:cs="Times New Roman" w:eastAsiaTheme="minorEastAsia"/>
                <w:kern w:val="2"/>
                <w:sz w:val="21"/>
                <w:szCs w:val="21"/>
                <w:lang w:val="en-US" w:eastAsia="zh-CN" w:bidi="ar-SA"/>
              </w:rPr>
            </w:pPr>
            <w:r>
              <w:rPr>
                <w:rFonts w:hint="eastAsia" w:ascii="Times New Roman" w:cs="Times New Roman" w:hAnsiTheme="minorEastAsia"/>
                <w:szCs w:val="21"/>
                <w:lang w:eastAsia="zh-CN"/>
              </w:rPr>
              <w:t>周口市亮邦再生资源有限公司</w:t>
            </w:r>
          </w:p>
        </w:tc>
        <w:tc>
          <w:tcPr>
            <w:tcW w:w="850" w:type="dxa"/>
            <w:shd w:val="clear" w:color="auto" w:fill="auto"/>
            <w:vAlign w:val="top"/>
          </w:tcPr>
          <w:p w14:paraId="057D67B6">
            <w:pPr>
              <w:jc w:val="center"/>
              <w:rPr>
                <w:rFonts w:ascii="Times New Roman" w:hAnsi="Times New Roman" w:cs="Times New Roman" w:eastAsiaTheme="minorEastAsia"/>
                <w:kern w:val="2"/>
                <w:sz w:val="21"/>
                <w:szCs w:val="21"/>
                <w:lang w:val="en-US" w:eastAsia="zh-CN" w:bidi="ar-SA"/>
              </w:rPr>
            </w:pPr>
            <w:r>
              <w:rPr>
                <w:rFonts w:hint="eastAsia" w:ascii="Times New Roman" w:hAnsi="Times New Roman" w:cs="Times New Roman" w:eastAsiaTheme="minorEastAsia"/>
                <w:kern w:val="2"/>
                <w:sz w:val="21"/>
                <w:szCs w:val="21"/>
                <w:lang w:val="en-US" w:eastAsia="zh-CN" w:bidi="ar-SA"/>
              </w:rPr>
              <w:t>河南冠众环境科技有限公司</w:t>
            </w:r>
          </w:p>
        </w:tc>
        <w:tc>
          <w:tcPr>
            <w:tcW w:w="1593" w:type="dxa"/>
            <w:shd w:val="clear" w:color="auto" w:fill="auto"/>
            <w:vAlign w:val="top"/>
          </w:tcPr>
          <w:p w14:paraId="1FD9FB2D">
            <w:pPr>
              <w:rPr>
                <w:rFonts w:hint="eastAsia" w:ascii="Times New Roman" w:hAnsi="Times New Roman" w:cs="Times New Roman" w:eastAsiaTheme="minorEastAsia"/>
                <w:kern w:val="2"/>
                <w:sz w:val="21"/>
                <w:szCs w:val="21"/>
                <w:lang w:val="en-US" w:eastAsia="zh-CN" w:bidi="ar-SA"/>
              </w:rPr>
            </w:pPr>
            <w:r>
              <w:rPr>
                <w:rFonts w:hint="eastAsia" w:ascii="Times New Roman" w:hAnsi="Times New Roman" w:cs="Times New Roman" w:eastAsiaTheme="minorEastAsia"/>
                <w:kern w:val="2"/>
                <w:sz w:val="21"/>
                <w:szCs w:val="21"/>
                <w:lang w:val="en-US" w:eastAsia="zh-CN" w:bidi="ar-SA"/>
              </w:rPr>
              <w:t>项目</w:t>
            </w:r>
            <w:r>
              <w:rPr>
                <w:rFonts w:hint="eastAsia" w:ascii="Times New Roman" w:hAnsi="Times New Roman" w:cs="Times New Roman"/>
                <w:kern w:val="2"/>
                <w:sz w:val="21"/>
                <w:szCs w:val="21"/>
                <w:lang w:val="en-US" w:eastAsia="zh-CN" w:bidi="ar-SA"/>
              </w:rPr>
              <w:t>为</w:t>
            </w:r>
            <w:r>
              <w:rPr>
                <w:rFonts w:hint="eastAsia" w:ascii="Times New Roman" w:hAnsi="Times New Roman" w:cs="Times New Roman" w:eastAsiaTheme="minorEastAsia"/>
                <w:kern w:val="2"/>
                <w:sz w:val="21"/>
                <w:szCs w:val="21"/>
                <w:lang w:val="en-US" w:eastAsia="zh-CN" w:bidi="ar-SA"/>
              </w:rPr>
              <w:t>生物质颗粒燃料</w:t>
            </w:r>
            <w:r>
              <w:rPr>
                <w:rFonts w:hint="eastAsia" w:ascii="Times New Roman" w:hAnsi="Times New Roman" w:cs="Times New Roman"/>
                <w:kern w:val="2"/>
                <w:sz w:val="21"/>
                <w:szCs w:val="21"/>
                <w:lang w:val="en-US" w:eastAsia="zh-CN" w:bidi="ar-SA"/>
              </w:rPr>
              <w:t>制造项目。项目</w:t>
            </w:r>
            <w:r>
              <w:rPr>
                <w:rFonts w:hint="eastAsia" w:ascii="Times New Roman" w:hAnsi="Times New Roman" w:cs="Times New Roman" w:eastAsiaTheme="minorEastAsia"/>
                <w:kern w:val="2"/>
                <w:sz w:val="21"/>
                <w:szCs w:val="21"/>
                <w:lang w:val="en-US" w:eastAsia="zh-CN" w:bidi="ar-SA"/>
              </w:rPr>
              <w:t>占地面积3333.35m</w:t>
            </w:r>
            <w:r>
              <w:rPr>
                <w:rFonts w:hint="eastAsia" w:ascii="Times New Roman" w:hAnsi="Times New Roman" w:cs="Times New Roman" w:eastAsiaTheme="minorEastAsia"/>
                <w:kern w:val="2"/>
                <w:sz w:val="21"/>
                <w:szCs w:val="21"/>
                <w:vertAlign w:val="superscript"/>
                <w:lang w:val="en-US" w:eastAsia="zh-CN" w:bidi="ar-SA"/>
              </w:rPr>
              <w:t>2</w:t>
            </w:r>
            <w:r>
              <w:rPr>
                <w:rFonts w:hint="eastAsia" w:ascii="Times New Roman" w:hAnsi="Times New Roman" w:cs="Times New Roman" w:eastAsiaTheme="minorEastAsia"/>
                <w:kern w:val="2"/>
                <w:sz w:val="21"/>
                <w:szCs w:val="21"/>
                <w:lang w:val="en-US" w:eastAsia="zh-CN" w:bidi="ar-SA"/>
              </w:rPr>
              <w:t>，建筑面积约为1500m</w:t>
            </w:r>
            <w:r>
              <w:rPr>
                <w:rFonts w:hint="eastAsia" w:ascii="Times New Roman" w:hAnsi="Times New Roman" w:cs="Times New Roman" w:eastAsiaTheme="minorEastAsia"/>
                <w:kern w:val="2"/>
                <w:sz w:val="21"/>
                <w:szCs w:val="21"/>
                <w:vertAlign w:val="superscript"/>
                <w:lang w:val="en-US" w:eastAsia="zh-CN" w:bidi="ar-SA"/>
              </w:rPr>
              <w:t>2</w:t>
            </w:r>
            <w:r>
              <w:rPr>
                <w:rFonts w:hint="eastAsia" w:ascii="Times New Roman" w:hAnsi="Times New Roman" w:cs="Times New Roman" w:eastAsiaTheme="minorEastAsia"/>
                <w:kern w:val="2"/>
                <w:sz w:val="21"/>
                <w:szCs w:val="21"/>
                <w:lang w:val="en-US" w:eastAsia="zh-CN" w:bidi="ar-SA"/>
              </w:rPr>
              <w:t>。拟投资200万元，年产4万吨生物质颗粒燃料。</w:t>
            </w:r>
          </w:p>
        </w:tc>
        <w:tc>
          <w:tcPr>
            <w:tcW w:w="7479" w:type="dxa"/>
            <w:shd w:val="clear" w:color="auto" w:fill="auto"/>
            <w:vAlign w:val="top"/>
          </w:tcPr>
          <w:p w14:paraId="18B8C5B6">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420" w:firstLineChars="200"/>
              <w:jc w:val="both"/>
              <w:textAlignment w:val="auto"/>
              <w:outlineLvl w:val="9"/>
              <w:rPr>
                <w:rFonts w:ascii="Times New Roman" w:hAnsi="Times New Roman" w:cs="Times New Roman"/>
                <w:szCs w:val="21"/>
              </w:rPr>
            </w:pPr>
            <w:r>
              <w:rPr>
                <w:rFonts w:ascii="Times New Roman" w:cs="Times New Roman" w:hAnsiTheme="minorEastAsia"/>
                <w:szCs w:val="21"/>
              </w:rPr>
              <w:t>一、废气</w:t>
            </w:r>
          </w:p>
          <w:p w14:paraId="187BBEBF">
            <w:pPr>
              <w:pStyle w:val="10"/>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420" w:firstLineChars="200"/>
              <w:jc w:val="both"/>
              <w:textAlignment w:val="auto"/>
              <w:outlineLvl w:val="9"/>
              <w:rPr>
                <w:rFonts w:eastAsiaTheme="minorEastAsia"/>
                <w:sz w:val="21"/>
                <w:szCs w:val="21"/>
              </w:rPr>
            </w:pPr>
            <w:r>
              <w:rPr>
                <w:rFonts w:hAnsiTheme="minorEastAsia" w:eastAsiaTheme="minorEastAsia"/>
                <w:sz w:val="21"/>
                <w:szCs w:val="21"/>
              </w:rPr>
              <w:t>该项目废气污染因子</w:t>
            </w:r>
            <w:r>
              <w:rPr>
                <w:rFonts w:hint="eastAsia" w:hAnsiTheme="minorEastAsia" w:eastAsiaTheme="minorEastAsia"/>
                <w:sz w:val="21"/>
                <w:szCs w:val="21"/>
              </w:rPr>
              <w:t>主要为餐厅油烟、破碎、造粒工序产生的颗粒物及原料卸料工序粉尘</w:t>
            </w:r>
            <w:r>
              <w:rPr>
                <w:rFonts w:hint="eastAsia" w:hAnsiTheme="minorEastAsia" w:eastAsiaTheme="minorEastAsia"/>
                <w:sz w:val="21"/>
                <w:szCs w:val="21"/>
                <w:lang w:eastAsia="zh-CN"/>
              </w:rPr>
              <w:t>。油烟废气通过静电式油烟净化器进行处理，处理后的餐厅油烟废气通过专用管道至屋顶排放。</w:t>
            </w:r>
            <w:r>
              <w:rPr>
                <w:rFonts w:hint="eastAsia" w:hAnsiTheme="minorEastAsia" w:eastAsiaTheme="minorEastAsia"/>
                <w:sz w:val="21"/>
                <w:szCs w:val="21"/>
                <w:lang w:val="en-US" w:eastAsia="zh-CN"/>
              </w:rPr>
              <w:t>项目</w:t>
            </w:r>
            <w:r>
              <w:rPr>
                <w:rFonts w:hint="eastAsia" w:hAnsiTheme="minorEastAsia" w:eastAsiaTheme="minorEastAsia"/>
                <w:sz w:val="21"/>
                <w:szCs w:val="21"/>
                <w:lang w:eastAsia="zh-CN"/>
              </w:rPr>
              <w:t>将破碎机进、出料口、造粒机进料口、出气孔分别设置集气罩，产生的粉尘经收集后通过1台覆膜袋式除尘器处理，通过15m高的排气筒排放。</w:t>
            </w:r>
            <w:r>
              <w:rPr>
                <w:rFonts w:hint="eastAsia" w:hAnsiTheme="minorEastAsia" w:eastAsiaTheme="minorEastAsia"/>
                <w:sz w:val="21"/>
                <w:szCs w:val="21"/>
              </w:rPr>
              <w:t>项目生产废气采取治理措施后排放的颗粒物排放浓度及排放速率能够满足《大气污染物综合排放标准》（GB16297-1996）表2中限值要求，同时满足《河南省重污染天气通用行业应急减排措施制定技术指南》中排放浓度限值要求。油烟废气经处理后排放浓度能够满足《餐饮业油烟污染物排放标准》(DB41/1604-2018)标准要求</w:t>
            </w:r>
            <w:r>
              <w:rPr>
                <w:rFonts w:hAnsiTheme="minorEastAsia" w:eastAsiaTheme="minorEastAsia"/>
                <w:sz w:val="21"/>
                <w:szCs w:val="21"/>
              </w:rPr>
              <w:t>。</w:t>
            </w:r>
          </w:p>
          <w:p w14:paraId="0DEFDD29">
            <w:pPr>
              <w:pStyle w:val="10"/>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420" w:firstLineChars="200"/>
              <w:jc w:val="both"/>
              <w:textAlignment w:val="auto"/>
              <w:outlineLvl w:val="9"/>
              <w:rPr>
                <w:rFonts w:eastAsiaTheme="minorEastAsia"/>
                <w:sz w:val="21"/>
                <w:szCs w:val="21"/>
              </w:rPr>
            </w:pPr>
            <w:r>
              <w:rPr>
                <w:rFonts w:hAnsiTheme="minorEastAsia" w:eastAsiaTheme="minorEastAsia"/>
                <w:sz w:val="21"/>
                <w:szCs w:val="21"/>
              </w:rPr>
              <w:t>二、废水</w:t>
            </w:r>
          </w:p>
          <w:p w14:paraId="055166C0">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420" w:firstLineChars="200"/>
              <w:jc w:val="both"/>
              <w:textAlignment w:val="auto"/>
              <w:outlineLvl w:val="9"/>
              <w:rPr>
                <w:rFonts w:ascii="Times New Roman" w:hAnsi="Times New Roman" w:cs="Times New Roman"/>
                <w:bCs/>
                <w:spacing w:val="-3"/>
                <w:szCs w:val="21"/>
                <w:u w:val="single"/>
              </w:rPr>
            </w:pPr>
            <w:r>
              <w:rPr>
                <w:rFonts w:hint="eastAsia" w:ascii="Times New Roman" w:cs="Times New Roman" w:hAnsiTheme="minorEastAsia"/>
                <w:szCs w:val="21"/>
                <w:lang w:val="en-US" w:eastAsia="zh-CN"/>
              </w:rPr>
              <w:t>项目运营期废水主要为员工生活污水,1经化粪池处理后，定期委托抽粪车清理，不外排</w:t>
            </w:r>
            <w:r>
              <w:rPr>
                <w:rFonts w:ascii="Times New Roman" w:cs="Times New Roman" w:hAnsiTheme="minorEastAsia"/>
                <w:szCs w:val="21"/>
              </w:rPr>
              <w:t>。</w:t>
            </w:r>
          </w:p>
          <w:p w14:paraId="0C118177">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420" w:firstLineChars="200"/>
              <w:jc w:val="both"/>
              <w:textAlignment w:val="auto"/>
              <w:outlineLvl w:val="9"/>
              <w:rPr>
                <w:rFonts w:ascii="Times New Roman" w:hAnsi="Times New Roman" w:cs="Times New Roman"/>
                <w:szCs w:val="21"/>
              </w:rPr>
            </w:pPr>
            <w:r>
              <w:rPr>
                <w:rFonts w:ascii="Times New Roman" w:cs="Times New Roman" w:hAnsiTheme="minorEastAsia"/>
                <w:szCs w:val="21"/>
              </w:rPr>
              <w:t>三、噪声污染防治措施</w:t>
            </w:r>
          </w:p>
          <w:p w14:paraId="4C584837">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420" w:firstLineChars="200"/>
              <w:jc w:val="both"/>
              <w:textAlignment w:val="auto"/>
              <w:outlineLvl w:val="9"/>
              <w:rPr>
                <w:rFonts w:ascii="Times New Roman" w:hAnsi="Times New Roman" w:cs="Times New Roman"/>
                <w:szCs w:val="21"/>
              </w:rPr>
            </w:pPr>
            <w:r>
              <w:rPr>
                <w:rFonts w:ascii="Times New Roman" w:cs="Times New Roman" w:hAnsiTheme="minorEastAsia"/>
                <w:szCs w:val="21"/>
              </w:rPr>
              <w:t>主要噪声源为</w:t>
            </w:r>
            <w:r>
              <w:rPr>
                <w:rFonts w:hint="eastAsia" w:ascii="Times New Roman" w:cs="Times New Roman" w:hAnsiTheme="minorEastAsia"/>
                <w:szCs w:val="21"/>
                <w:lang w:val="en-US" w:eastAsia="zh-CN"/>
              </w:rPr>
              <w:t>削片机、</w:t>
            </w:r>
            <w:r>
              <w:rPr>
                <w:rFonts w:hint="eastAsia" w:ascii="Times New Roman" w:cs="Times New Roman" w:hAnsiTheme="minorEastAsia"/>
                <w:szCs w:val="21"/>
              </w:rPr>
              <w:t>破碎机、造粒机</w:t>
            </w:r>
            <w:r>
              <w:rPr>
                <w:rFonts w:hint="eastAsia" w:ascii="Times New Roman" w:cs="Times New Roman" w:hAnsiTheme="minorEastAsia"/>
                <w:szCs w:val="21"/>
                <w:lang w:eastAsia="zh-CN"/>
              </w:rPr>
              <w:t>、风机</w:t>
            </w:r>
            <w:r>
              <w:rPr>
                <w:rFonts w:ascii="Times New Roman" w:cs="Times New Roman" w:hAnsiTheme="minorEastAsia"/>
                <w:szCs w:val="21"/>
              </w:rPr>
              <w:t>等设备，</w:t>
            </w:r>
            <w:r>
              <w:rPr>
                <w:rFonts w:hint="eastAsia" w:ascii="Times New Roman" w:cs="Times New Roman" w:hAnsiTheme="minorEastAsia"/>
                <w:szCs w:val="21"/>
              </w:rPr>
              <w:t>通过采取基础减振、厂房隔声、距离衰减等综合降噪措施后，厂界噪声贡献值排放能够满足《工业企业厂界环境噪声排放标准》（GB12348-2008）2类标准的要求。</w:t>
            </w:r>
          </w:p>
          <w:p w14:paraId="7737471F">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420" w:firstLineChars="200"/>
              <w:jc w:val="both"/>
              <w:textAlignment w:val="auto"/>
              <w:outlineLvl w:val="9"/>
              <w:rPr>
                <w:rFonts w:ascii="Times New Roman" w:hAnsi="Times New Roman" w:cs="Times New Roman"/>
                <w:szCs w:val="21"/>
              </w:rPr>
            </w:pPr>
            <w:r>
              <w:rPr>
                <w:rFonts w:ascii="Times New Roman" w:cs="Times New Roman" w:hAnsiTheme="minorEastAsia"/>
                <w:szCs w:val="21"/>
              </w:rPr>
              <w:t>四、固废污染防治措施</w:t>
            </w:r>
          </w:p>
          <w:p w14:paraId="1F469FE0">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420" w:firstLineChars="200"/>
              <w:jc w:val="both"/>
              <w:textAlignment w:val="auto"/>
              <w:outlineLvl w:val="9"/>
              <w:rPr>
                <w:rFonts w:ascii="Times New Roman" w:hAnsi="Times New Roman" w:cs="Times New Roman" w:eastAsiaTheme="minorEastAsia"/>
                <w:kern w:val="2"/>
                <w:sz w:val="21"/>
                <w:szCs w:val="21"/>
                <w:lang w:val="en-US" w:eastAsia="zh-CN" w:bidi="ar-SA"/>
              </w:rPr>
            </w:pPr>
            <w:r>
              <w:rPr>
                <w:rFonts w:ascii="Times New Roman" w:cs="Times New Roman" w:hAnsiTheme="minorEastAsia"/>
                <w:szCs w:val="21"/>
              </w:rPr>
              <w:t>项目</w:t>
            </w:r>
            <w:r>
              <w:rPr>
                <w:rFonts w:hint="eastAsia" w:ascii="Times New Roman" w:cs="Times New Roman" w:hAnsiTheme="minorEastAsia"/>
                <w:szCs w:val="21"/>
                <w:lang w:val="en-US" w:eastAsia="zh-CN"/>
              </w:rPr>
              <w:t>产生的</w:t>
            </w:r>
            <w:r>
              <w:rPr>
                <w:rFonts w:hint="eastAsia" w:ascii="Times New Roman" w:cs="Times New Roman" w:hAnsiTheme="minorEastAsia"/>
                <w:szCs w:val="21"/>
              </w:rPr>
              <w:t>生活垃圾由带盖垃圾</w:t>
            </w:r>
            <w:bookmarkStart w:id="0" w:name="_GoBack"/>
            <w:bookmarkEnd w:id="0"/>
            <w:r>
              <w:rPr>
                <w:rFonts w:hint="eastAsia" w:ascii="Times New Roman" w:cs="Times New Roman" w:hAnsiTheme="minorEastAsia"/>
                <w:szCs w:val="21"/>
              </w:rPr>
              <w:t>桶收集后，环卫部门统一处理；覆膜袋式除尘器</w:t>
            </w:r>
            <w:r>
              <w:rPr>
                <w:rFonts w:hint="eastAsia" w:ascii="Times New Roman" w:cs="Times New Roman" w:hAnsiTheme="minorEastAsia"/>
                <w:szCs w:val="21"/>
                <w:lang w:val="en-US" w:eastAsia="zh-CN"/>
              </w:rPr>
              <w:t>收集</w:t>
            </w:r>
            <w:r>
              <w:rPr>
                <w:rFonts w:hint="eastAsia" w:ascii="Times New Roman" w:cs="Times New Roman" w:hAnsiTheme="minorEastAsia"/>
                <w:szCs w:val="21"/>
              </w:rPr>
              <w:t>灰尘，属于一般固废</w:t>
            </w:r>
            <w:r>
              <w:rPr>
                <w:rFonts w:hint="eastAsia" w:ascii="Times New Roman" w:cs="Times New Roman" w:hAnsiTheme="minorEastAsia"/>
                <w:szCs w:val="21"/>
                <w:lang w:eastAsia="zh-CN"/>
              </w:rPr>
              <w:t>，</w:t>
            </w:r>
            <w:r>
              <w:rPr>
                <w:rFonts w:hint="eastAsia" w:ascii="Times New Roman" w:cs="Times New Roman" w:hAnsiTheme="minorEastAsia"/>
                <w:szCs w:val="21"/>
              </w:rPr>
              <w:t>收集暂存后，回用于生产。</w:t>
            </w:r>
          </w:p>
        </w:tc>
        <w:tc>
          <w:tcPr>
            <w:tcW w:w="883" w:type="dxa"/>
            <w:shd w:val="clear" w:color="auto" w:fill="auto"/>
            <w:vAlign w:val="top"/>
          </w:tcPr>
          <w:p w14:paraId="35927C6E">
            <w:pPr>
              <w:jc w:val="center"/>
              <w:rPr>
                <w:rFonts w:hint="eastAsia" w:ascii="Times New Roman" w:hAnsi="Times New Roman" w:cs="Times New Roman" w:eastAsiaTheme="minorEastAsia"/>
                <w:kern w:val="2"/>
                <w:sz w:val="21"/>
                <w:szCs w:val="21"/>
                <w:lang w:val="en-US" w:eastAsia="zh-CN" w:bidi="ar-SA"/>
              </w:rPr>
            </w:pPr>
            <w:r>
              <w:rPr>
                <w:rFonts w:hint="eastAsia" w:ascii="Times New Roman" w:cs="Times New Roman" w:hAnsiTheme="minorEastAsia"/>
                <w:szCs w:val="21"/>
                <w:lang w:val="en-US" w:eastAsia="zh-CN"/>
              </w:rPr>
              <w:t>无</w:t>
            </w:r>
          </w:p>
        </w:tc>
      </w:tr>
    </w:tbl>
    <w:p w14:paraId="6D1044D0">
      <w:pPr>
        <w:rPr>
          <w:rFonts w:hint="eastAsia" w:ascii="Times New Roman" w:cs="Times New Roman" w:hAnsiTheme="minorEastAsia"/>
          <w:sz w:val="28"/>
          <w:szCs w:val="28"/>
        </w:rPr>
      </w:pPr>
      <w:r>
        <w:rPr>
          <w:rFonts w:hint="eastAsia" w:ascii="Times New Roman" w:cs="Times New Roman" w:hAnsiTheme="minorEastAsia"/>
          <w:sz w:val="28"/>
          <w:szCs w:val="28"/>
        </w:rPr>
        <w:t>注：根据《建设项目环境影响评价政府信息公开指南（试行）》的有关规定，上述环境影响报告书、表不含涉及国家秘密、商业秘密、个人隐私以及涉及国家安全、公共安全、经济安全和社会稳定的内容。</w:t>
      </w:r>
    </w:p>
    <w:sectPr>
      <w:pgSz w:w="16838" w:h="11906" w:orient="landscape"/>
      <w:pgMar w:top="1800" w:right="1440" w:bottom="1800" w:left="144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auto"/>
    <w:pitch w:val="default"/>
    <w:sig w:usb0="E0002AFF" w:usb1="C0007841" w:usb2="00000009" w:usb3="00000000" w:csb0="400001FF" w:csb1="FFFF0000"/>
  </w:font>
  <w:font w:name="宋体">
    <w:panose1 w:val="02010600030101010101"/>
    <w:charset w:val="8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decorative"/>
    <w:pitch w:val="default"/>
    <w:sig w:usb0="E00002FF" w:usb1="4000ACFF" w:usb2="00000001" w:usb3="00000000" w:csb0="2000019F" w:csb1="00000000"/>
  </w:font>
  <w:font w:name="Calibri Light">
    <w:panose1 w:val="020F0302020204030204"/>
    <w:charset w:val="00"/>
    <w:family w:val="swiss"/>
    <w:pitch w:val="default"/>
    <w:sig w:usb0="A00002EF" w:usb1="4000207B" w:usb2="00000000" w:usb3="00000000" w:csb0="2000019F" w:csb1="00000000"/>
  </w:font>
  <w:font w:name="微软雅黑">
    <w:panose1 w:val="020B0503020204020204"/>
    <w:charset w:val="86"/>
    <w:family w:val="auto"/>
    <w:pitch w:val="default"/>
    <w:sig w:usb0="80000287" w:usb1="280F3C52"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2E7358C"/>
    <w:multiLevelType w:val="singleLevel"/>
    <w:tmpl w:val="02E7358C"/>
    <w:lvl w:ilvl="0" w:tentative="0">
      <w:start w:val="1"/>
      <w:numFmt w:val="bullet"/>
      <w:pStyle w:val="5"/>
      <w:lvlText w:val=""/>
      <w:lvlJc w:val="left"/>
      <w:pPr>
        <w:tabs>
          <w:tab w:val="left" w:pos="2040"/>
        </w:tabs>
        <w:ind w:left="2040" w:hanging="360"/>
      </w:pPr>
      <w:rPr>
        <w:rFonts w:hint="default" w:ascii="Wingdings" w:hAnsi="Wingdings"/>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5"/>
  <w:doNotDisplayPageBoundaries w:val="1"/>
  <w:bordersDoNotSurroundHeader w:val="0"/>
  <w:bordersDoNotSurroundFooter w:val="0"/>
  <w:documentProtection w:enforcement="0"/>
  <w:defaultTabStop w:val="420"/>
  <w:drawingGridHorizontalSpacing w:val="105"/>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2"/>
  </w:compat>
  <w:docVars>
    <w:docVar w:name="commondata" w:val="eyJoZGlkIjoiYjBmNjY0OWM0ZmM5NDE4NjcxYmU4ODI1ODcyMjE2NDEifQ=="/>
  </w:docVars>
  <w:rsids>
    <w:rsidRoot w:val="001E5CDA"/>
    <w:rsid w:val="000254D6"/>
    <w:rsid w:val="00137019"/>
    <w:rsid w:val="001E5CDA"/>
    <w:rsid w:val="00EE20F3"/>
    <w:rsid w:val="0C771E12"/>
    <w:rsid w:val="0D79298D"/>
    <w:rsid w:val="117F61F0"/>
    <w:rsid w:val="16707C20"/>
    <w:rsid w:val="2473652D"/>
    <w:rsid w:val="27052EC1"/>
    <w:rsid w:val="296348D8"/>
    <w:rsid w:val="2B033176"/>
    <w:rsid w:val="2BC50FE3"/>
    <w:rsid w:val="2FA70495"/>
    <w:rsid w:val="303C36D2"/>
    <w:rsid w:val="33D8698B"/>
    <w:rsid w:val="37D5281F"/>
    <w:rsid w:val="3C9B48E8"/>
    <w:rsid w:val="46F550A6"/>
    <w:rsid w:val="4BA6413B"/>
    <w:rsid w:val="4D7E008B"/>
    <w:rsid w:val="5C5B5395"/>
    <w:rsid w:val="5CD65E0C"/>
    <w:rsid w:val="61EC0466"/>
    <w:rsid w:val="696541D7"/>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0" w:semiHidden="0"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qFormat="1" w:unhideWhenUsed="0" w:uiPriority="0" w:semiHidden="0"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qFormat="1"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qFormat="1" w:unhideWhenUsed="0" w:uiPriority="0"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qFormat="1" w:uiPriority="0" w:semiHidden="0"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2"/>
    <w:basedOn w:val="1"/>
    <w:next w:val="1"/>
    <w:unhideWhenUsed/>
    <w:qFormat/>
    <w:uiPriority w:val="0"/>
    <w:pPr>
      <w:keepNext/>
      <w:keepLines/>
      <w:spacing w:before="260" w:after="260" w:line="416" w:lineRule="auto"/>
      <w:outlineLvl w:val="1"/>
    </w:pPr>
    <w:rPr>
      <w:rFonts w:ascii="Calibri Light" w:hAnsi="Calibri Light" w:eastAsia="宋体" w:cs="Times New Roman"/>
      <w:b/>
      <w:bCs/>
      <w:sz w:val="32"/>
      <w:szCs w:val="32"/>
    </w:rPr>
  </w:style>
  <w:style w:type="character" w:default="1" w:styleId="9">
    <w:name w:val="Default Paragraph Font"/>
    <w:unhideWhenUsed/>
    <w:qFormat/>
    <w:uiPriority w:val="1"/>
  </w:style>
  <w:style w:type="table" w:default="1" w:styleId="7">
    <w:name w:val="Normal Table"/>
    <w:unhideWhenUsed/>
    <w:qFormat/>
    <w:uiPriority w:val="99"/>
    <w:tblPr>
      <w:tblCellMar>
        <w:top w:w="0" w:type="dxa"/>
        <w:left w:w="108" w:type="dxa"/>
        <w:bottom w:w="0" w:type="dxa"/>
        <w:right w:w="108" w:type="dxa"/>
      </w:tblCellMar>
    </w:tblPr>
  </w:style>
  <w:style w:type="paragraph" w:styleId="3">
    <w:name w:val="Normal Indent"/>
    <w:basedOn w:val="1"/>
    <w:next w:val="1"/>
    <w:qFormat/>
    <w:uiPriority w:val="0"/>
    <w:pPr>
      <w:spacing w:line="520" w:lineRule="atLeast"/>
      <w:ind w:firstLine="200"/>
    </w:pPr>
    <w:rPr>
      <w:sz w:val="28"/>
      <w:szCs w:val="21"/>
    </w:rPr>
  </w:style>
  <w:style w:type="paragraph" w:styleId="4">
    <w:name w:val="Body Text"/>
    <w:basedOn w:val="1"/>
    <w:next w:val="5"/>
    <w:qFormat/>
    <w:uiPriority w:val="0"/>
    <w:pPr>
      <w:spacing w:line="400" w:lineRule="exact"/>
    </w:pPr>
    <w:rPr>
      <w:sz w:val="28"/>
    </w:rPr>
  </w:style>
  <w:style w:type="paragraph" w:styleId="5">
    <w:name w:val="List Bullet 5"/>
    <w:basedOn w:val="1"/>
    <w:semiHidden/>
    <w:unhideWhenUsed/>
    <w:qFormat/>
    <w:uiPriority w:val="99"/>
    <w:pPr>
      <w:numPr>
        <w:ilvl w:val="0"/>
        <w:numId w:val="1"/>
      </w:numPr>
    </w:pPr>
  </w:style>
  <w:style w:type="paragraph" w:styleId="6">
    <w:name w:val="Body Text First Indent"/>
    <w:basedOn w:val="4"/>
    <w:next w:val="1"/>
    <w:unhideWhenUsed/>
    <w:qFormat/>
    <w:uiPriority w:val="0"/>
    <w:pPr>
      <w:ind w:firstLine="420" w:firstLineChars="100"/>
    </w:pPr>
  </w:style>
  <w:style w:type="table" w:styleId="8">
    <w:name w:val="Table Grid"/>
    <w:basedOn w:val="7"/>
    <w:qFormat/>
    <w:uiPriority w:val="59"/>
    <w:tblPr>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
  </w:style>
  <w:style w:type="paragraph" w:customStyle="1" w:styleId="10">
    <w:name w:val="正文一"/>
    <w:basedOn w:val="1"/>
    <w:qFormat/>
    <w:uiPriority w:val="0"/>
    <w:pPr>
      <w:spacing w:line="600" w:lineRule="exact"/>
      <w:ind w:firstLine="200" w:firstLineChars="200"/>
    </w:pPr>
    <w:rPr>
      <w:rFonts w:ascii="Times New Roman" w:hAnsi="Times New Roman" w:eastAsia="宋体" w:cs="Times New Roman"/>
      <w:kern w:val="0"/>
      <w:sz w:val="28"/>
      <w:szCs w:val="28"/>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2</Pages>
  <Words>1085</Words>
  <Characters>1160</Characters>
  <Lines>13</Lines>
  <Paragraphs>3</Paragraphs>
  <TotalTime>0</TotalTime>
  <ScaleCrop>false</ScaleCrop>
  <LinksUpToDate>false</LinksUpToDate>
  <CharactersWithSpaces>1160</CharactersWithSpaces>
  <Application>WPS Office_12.1.0.17827_F1E327BC-269C-435d-A152-05C5408002CA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2024-06-04T10:25:00Z</dcterms:created>
  <dc:creator>DUGUOZHU</dc:creator>
  <cp:lastModifiedBy>晴天</cp:lastModifiedBy>
  <dcterms:modified xsi:type="dcterms:W3CDTF">2024-09-11T02:10:59Z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2052-12.1.0.17827</vt:lpwstr>
  </property>
  <property fmtid="{D5CDD505-2E9C-101B-9397-08002B2CF9AE}" pid="3" name="ICV">
    <vt:lpwstr>94860026EB3B4334A86938CA00B9B21C_12</vt:lpwstr>
  </property>
</Properties>
</file>