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047C94">
      <w:pPr>
        <w:jc w:val="center"/>
        <w:rPr>
          <w:rFonts w:ascii="黑体" w:hAnsi="黑体" w:eastAsia="黑体"/>
          <w:sz w:val="32"/>
          <w:szCs w:val="32"/>
        </w:rPr>
      </w:pPr>
      <w:r>
        <w:rPr>
          <w:rFonts w:hint="eastAsia" w:ascii="黑体" w:hAnsi="黑体" w:eastAsia="黑体"/>
          <w:sz w:val="32"/>
          <w:szCs w:val="32"/>
        </w:rPr>
        <w:t>周口市生态环境局关于周口市风顺车辆服务有限公司年加工260辆车厢项目</w:t>
      </w:r>
    </w:p>
    <w:p w14:paraId="1AFEE2F5">
      <w:pPr>
        <w:jc w:val="center"/>
        <w:rPr>
          <w:rFonts w:ascii="黑体" w:hAnsi="黑体" w:eastAsia="黑体"/>
          <w:sz w:val="32"/>
          <w:szCs w:val="32"/>
        </w:rPr>
      </w:pPr>
      <w:r>
        <w:rPr>
          <w:rFonts w:hint="eastAsia" w:ascii="黑体" w:hAnsi="黑体" w:eastAsia="黑体"/>
          <w:sz w:val="32"/>
          <w:szCs w:val="32"/>
        </w:rPr>
        <w:t>环境影响评价文件拟审批情况的公示</w:t>
      </w:r>
    </w:p>
    <w:p w14:paraId="68CEC9C8">
      <w:pPr>
        <w:ind w:firstLine="560" w:firstLineChars="200"/>
        <w:rPr>
          <w:rFonts w:ascii="Times New Roman" w:cs="Times New Roman" w:hAnsiTheme="minorEastAsia"/>
          <w:sz w:val="28"/>
          <w:szCs w:val="28"/>
          <w:highlight w:val="yellow"/>
        </w:rPr>
      </w:pPr>
      <w:r>
        <w:rPr>
          <w:rFonts w:hint="eastAsia" w:ascii="Times New Roman" w:cs="Times New Roman" w:hAnsiTheme="minorEastAsia"/>
          <w:sz w:val="28"/>
          <w:szCs w:val="28"/>
        </w:rPr>
        <w:t>根据建设项目环境影响评价审批程序的有关规定，经审议，我局拟对周口市风顺车辆服务有限公司年加工260辆车厢项目环境影响评价文件作出拟审批意见。为保证拟审批意见的严肃性和公正性，现将建设项目环境影响评价文件的基本情况予以公示。如有异议，请在公示期内反馈我局行政审批服务科。公示期为2024年</w:t>
      </w:r>
      <w:r>
        <w:rPr>
          <w:rFonts w:hint="eastAsia" w:ascii="Times New Roman" w:cs="Times New Roman" w:hAnsiTheme="minorEastAsia"/>
          <w:sz w:val="28"/>
          <w:szCs w:val="28"/>
          <w:lang w:val="en-US" w:eastAsia="zh-CN"/>
        </w:rPr>
        <w:t>11</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28</w:t>
      </w:r>
      <w:r>
        <w:rPr>
          <w:rFonts w:hint="eastAsia" w:ascii="Times New Roman" w:cs="Times New Roman" w:hAnsiTheme="minorEastAsia"/>
          <w:sz w:val="28"/>
          <w:szCs w:val="28"/>
        </w:rPr>
        <w:t>日－2024年</w:t>
      </w:r>
      <w:r>
        <w:rPr>
          <w:rFonts w:hint="eastAsia" w:ascii="Times New Roman" w:cs="Times New Roman" w:hAnsiTheme="minorEastAsia"/>
          <w:sz w:val="28"/>
          <w:szCs w:val="28"/>
          <w:lang w:val="en-US" w:eastAsia="zh-CN"/>
        </w:rPr>
        <w:t>12</w:t>
      </w:r>
      <w:r>
        <w:rPr>
          <w:rFonts w:hint="eastAsia" w:ascii="Times New Roman" w:cs="Times New Roman" w:hAnsiTheme="minorEastAsia"/>
          <w:sz w:val="28"/>
          <w:szCs w:val="28"/>
        </w:rPr>
        <w:t>月</w:t>
      </w:r>
      <w:r>
        <w:rPr>
          <w:rFonts w:hint="eastAsia" w:ascii="Times New Roman" w:cs="Times New Roman" w:hAnsiTheme="minorEastAsia"/>
          <w:sz w:val="28"/>
          <w:szCs w:val="28"/>
          <w:lang w:val="en-US" w:eastAsia="zh-CN"/>
        </w:rPr>
        <w:t>4</w:t>
      </w:r>
      <w:r>
        <w:rPr>
          <w:rFonts w:hint="eastAsia" w:ascii="Times New Roman" w:cs="Times New Roman" w:hAnsiTheme="minorEastAsia"/>
          <w:sz w:val="28"/>
          <w:szCs w:val="28"/>
        </w:rPr>
        <w:t>日。</w:t>
      </w:r>
    </w:p>
    <w:p w14:paraId="66CB79C0">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电话（传真）：0394-8278830</w:t>
      </w:r>
    </w:p>
    <w:p w14:paraId="3A517E07">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通讯地址：周口市政务服务中心二楼北厅生态环境局窗口</w:t>
      </w:r>
    </w:p>
    <w:p w14:paraId="3CFA4468">
      <w:pPr>
        <w:ind w:firstLine="560" w:firstLineChars="200"/>
        <w:rPr>
          <w:rFonts w:ascii="Times New Roman" w:cs="Times New Roman" w:hAnsiTheme="minorEastAsia"/>
          <w:sz w:val="28"/>
          <w:szCs w:val="28"/>
        </w:rPr>
      </w:pPr>
      <w:r>
        <w:rPr>
          <w:rFonts w:hint="eastAsia" w:ascii="Times New Roman" w:cs="Times New Roman" w:hAnsiTheme="minorEastAsia"/>
          <w:sz w:val="28"/>
          <w:szCs w:val="28"/>
        </w:rPr>
        <w:t>听证告知：依据《中华人民共和国行政许可法》，自公示起五个工作日内申请人、有重大利益关系的利害关系人可对以下拟作出的建设项目环境影响评价文件批复决定要求听证。</w:t>
      </w:r>
    </w:p>
    <w:p w14:paraId="6F5A1DEC">
      <w:pPr>
        <w:ind w:firstLine="560" w:firstLineChars="200"/>
        <w:jc w:val="center"/>
        <w:rPr>
          <w:rFonts w:ascii="黑体" w:hAnsi="黑体" w:eastAsia="黑体" w:cs="Times New Roman"/>
          <w:sz w:val="28"/>
          <w:szCs w:val="28"/>
        </w:rPr>
      </w:pPr>
      <w:r>
        <w:rPr>
          <w:rFonts w:hint="eastAsia" w:ascii="黑体" w:hAnsi="黑体" w:eastAsia="黑体" w:cs="Times New Roman"/>
          <w:sz w:val="28"/>
          <w:szCs w:val="28"/>
        </w:rPr>
        <w:t>受理拟审批的建设项目环境影响报告表</w:t>
      </w:r>
    </w:p>
    <w:tbl>
      <w:tblPr>
        <w:tblStyle w:val="10"/>
        <w:tblW w:w="14174" w:type="dxa"/>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Layout w:type="fixed"/>
        <w:tblCellMar>
          <w:top w:w="0" w:type="dxa"/>
          <w:left w:w="108" w:type="dxa"/>
          <w:bottom w:w="0" w:type="dxa"/>
          <w:right w:w="108" w:type="dxa"/>
        </w:tblCellMar>
      </w:tblPr>
      <w:tblGrid>
        <w:gridCol w:w="426"/>
        <w:gridCol w:w="1100"/>
        <w:gridCol w:w="1134"/>
        <w:gridCol w:w="709"/>
        <w:gridCol w:w="850"/>
        <w:gridCol w:w="1593"/>
        <w:gridCol w:w="7479"/>
        <w:gridCol w:w="883"/>
      </w:tblGrid>
      <w:tr w14:paraId="52E163D7">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c>
          <w:tcPr>
            <w:tcW w:w="426" w:type="dxa"/>
            <w:vAlign w:val="center"/>
          </w:tcPr>
          <w:p w14:paraId="62307F90">
            <w:pPr>
              <w:jc w:val="center"/>
              <w:rPr>
                <w:rFonts w:ascii="Times New Roman" w:hAnsi="Times New Roman" w:cs="Times New Roman"/>
                <w:szCs w:val="21"/>
              </w:rPr>
            </w:pPr>
            <w:r>
              <w:rPr>
                <w:rFonts w:ascii="Times New Roman" w:cs="Times New Roman" w:hAnsiTheme="minorEastAsia"/>
                <w:szCs w:val="21"/>
              </w:rPr>
              <w:t>序号</w:t>
            </w:r>
          </w:p>
        </w:tc>
        <w:tc>
          <w:tcPr>
            <w:tcW w:w="1100" w:type="dxa"/>
            <w:vAlign w:val="center"/>
          </w:tcPr>
          <w:p w14:paraId="07579573">
            <w:pPr>
              <w:jc w:val="center"/>
              <w:rPr>
                <w:rFonts w:ascii="Times New Roman" w:hAnsi="Times New Roman" w:cs="Times New Roman"/>
                <w:szCs w:val="21"/>
              </w:rPr>
            </w:pPr>
            <w:r>
              <w:rPr>
                <w:rFonts w:ascii="Times New Roman" w:cs="Times New Roman" w:hAnsiTheme="minorEastAsia"/>
                <w:szCs w:val="21"/>
              </w:rPr>
              <w:t>项目名称</w:t>
            </w:r>
          </w:p>
        </w:tc>
        <w:tc>
          <w:tcPr>
            <w:tcW w:w="1134" w:type="dxa"/>
            <w:vAlign w:val="center"/>
          </w:tcPr>
          <w:p w14:paraId="3A3573D9">
            <w:pPr>
              <w:jc w:val="center"/>
              <w:rPr>
                <w:rFonts w:ascii="Times New Roman" w:hAnsi="Times New Roman" w:cs="Times New Roman"/>
                <w:szCs w:val="21"/>
              </w:rPr>
            </w:pPr>
            <w:r>
              <w:rPr>
                <w:rFonts w:ascii="Times New Roman" w:cs="Times New Roman" w:hAnsiTheme="minorEastAsia"/>
                <w:szCs w:val="21"/>
              </w:rPr>
              <w:t>建设地点</w:t>
            </w:r>
          </w:p>
        </w:tc>
        <w:tc>
          <w:tcPr>
            <w:tcW w:w="709" w:type="dxa"/>
            <w:vAlign w:val="center"/>
          </w:tcPr>
          <w:p w14:paraId="1A7E7A9F">
            <w:pPr>
              <w:jc w:val="center"/>
              <w:rPr>
                <w:rFonts w:ascii="Times New Roman" w:hAnsi="Times New Roman" w:cs="Times New Roman"/>
                <w:szCs w:val="21"/>
              </w:rPr>
            </w:pPr>
            <w:r>
              <w:rPr>
                <w:rFonts w:ascii="Times New Roman" w:cs="Times New Roman" w:hAnsiTheme="minorEastAsia"/>
                <w:szCs w:val="21"/>
              </w:rPr>
              <w:t>建设单位</w:t>
            </w:r>
          </w:p>
        </w:tc>
        <w:tc>
          <w:tcPr>
            <w:tcW w:w="850" w:type="dxa"/>
            <w:vAlign w:val="center"/>
          </w:tcPr>
          <w:p w14:paraId="472C680C">
            <w:pPr>
              <w:jc w:val="center"/>
              <w:rPr>
                <w:rFonts w:ascii="Times New Roman" w:hAnsi="Times New Roman" w:cs="Times New Roman"/>
                <w:szCs w:val="21"/>
              </w:rPr>
            </w:pPr>
            <w:r>
              <w:rPr>
                <w:rFonts w:ascii="Times New Roman" w:cs="Times New Roman" w:hAnsiTheme="minorEastAsia"/>
                <w:szCs w:val="21"/>
              </w:rPr>
              <w:t>环境影响评价机构</w:t>
            </w:r>
          </w:p>
        </w:tc>
        <w:tc>
          <w:tcPr>
            <w:tcW w:w="1593" w:type="dxa"/>
            <w:vAlign w:val="center"/>
          </w:tcPr>
          <w:p w14:paraId="3B30638C">
            <w:pPr>
              <w:jc w:val="center"/>
              <w:rPr>
                <w:rFonts w:ascii="Times New Roman" w:hAnsi="Times New Roman" w:cs="Times New Roman"/>
                <w:szCs w:val="21"/>
              </w:rPr>
            </w:pPr>
            <w:r>
              <w:rPr>
                <w:rFonts w:ascii="Times New Roman" w:cs="Times New Roman" w:hAnsiTheme="minorEastAsia"/>
                <w:szCs w:val="21"/>
              </w:rPr>
              <w:t>建设项目概况</w:t>
            </w:r>
          </w:p>
        </w:tc>
        <w:tc>
          <w:tcPr>
            <w:tcW w:w="7479" w:type="dxa"/>
            <w:vAlign w:val="center"/>
          </w:tcPr>
          <w:p w14:paraId="45ED47D6">
            <w:pPr>
              <w:jc w:val="center"/>
              <w:rPr>
                <w:rFonts w:ascii="Times New Roman" w:hAnsi="Times New Roman" w:cs="Times New Roman"/>
                <w:szCs w:val="21"/>
              </w:rPr>
            </w:pPr>
            <w:r>
              <w:rPr>
                <w:rFonts w:ascii="Times New Roman" w:cs="Times New Roman" w:hAnsiTheme="minorEastAsia"/>
                <w:szCs w:val="21"/>
              </w:rPr>
              <w:t>主要环境影响及预防或减轻不良环境影响的对策和措施</w:t>
            </w:r>
          </w:p>
        </w:tc>
        <w:tc>
          <w:tcPr>
            <w:tcW w:w="883" w:type="dxa"/>
            <w:vAlign w:val="center"/>
          </w:tcPr>
          <w:p w14:paraId="3012F84A">
            <w:pPr>
              <w:jc w:val="center"/>
              <w:rPr>
                <w:rFonts w:ascii="Times New Roman" w:hAnsi="Times New Roman" w:cs="Times New Roman"/>
                <w:szCs w:val="21"/>
              </w:rPr>
            </w:pPr>
            <w:r>
              <w:rPr>
                <w:rFonts w:ascii="Times New Roman" w:cs="Times New Roman" w:hAnsiTheme="minorEastAsia"/>
                <w:szCs w:val="21"/>
              </w:rPr>
              <w:t>公众参与情况</w:t>
            </w:r>
          </w:p>
        </w:tc>
      </w:tr>
      <w:tr w14:paraId="0739AF52">
        <w:tblPrEx>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Ex>
        <w:trPr>
          <w:trHeight w:val="5443" w:hRule="atLeast"/>
        </w:trPr>
        <w:tc>
          <w:tcPr>
            <w:tcW w:w="426" w:type="dxa"/>
          </w:tcPr>
          <w:p w14:paraId="182CD600">
            <w:pPr>
              <w:jc w:val="center"/>
              <w:rPr>
                <w:rFonts w:ascii="Times New Roman" w:hAnsi="Times New Roman" w:cs="Times New Roman"/>
                <w:szCs w:val="21"/>
              </w:rPr>
            </w:pPr>
            <w:r>
              <w:rPr>
                <w:rFonts w:ascii="Times New Roman" w:hAnsi="Times New Roman" w:cs="Times New Roman"/>
                <w:szCs w:val="21"/>
              </w:rPr>
              <w:t>1</w:t>
            </w:r>
          </w:p>
        </w:tc>
        <w:tc>
          <w:tcPr>
            <w:tcW w:w="1100" w:type="dxa"/>
            <w:shd w:val="clear" w:color="auto" w:fill="auto"/>
          </w:tcPr>
          <w:p w14:paraId="74CB2E84">
            <w:pPr>
              <w:jc w:val="center"/>
              <w:rPr>
                <w:rFonts w:ascii="Times New Roman" w:hAnsi="Times New Roman" w:cs="Times New Roman"/>
                <w:szCs w:val="21"/>
              </w:rPr>
            </w:pPr>
            <w:r>
              <w:rPr>
                <w:rFonts w:hint="eastAsia" w:ascii="Times New Roman" w:hAnsi="Times New Roman" w:cs="Times New Roman"/>
                <w:szCs w:val="21"/>
              </w:rPr>
              <w:t>年加工260辆车厢项目</w:t>
            </w:r>
          </w:p>
        </w:tc>
        <w:tc>
          <w:tcPr>
            <w:tcW w:w="1134" w:type="dxa"/>
            <w:shd w:val="clear" w:color="auto" w:fill="auto"/>
          </w:tcPr>
          <w:p w14:paraId="1465480B">
            <w:pPr>
              <w:jc w:val="center"/>
              <w:rPr>
                <w:rFonts w:ascii="Times New Roman" w:hAnsi="Times New Roman" w:cs="Times New Roman"/>
                <w:szCs w:val="21"/>
              </w:rPr>
            </w:pPr>
            <w:r>
              <w:rPr>
                <w:rFonts w:hint="eastAsia" w:ascii="Times New Roman" w:hAnsi="Times New Roman" w:cs="Times New Roman"/>
                <w:szCs w:val="21"/>
              </w:rPr>
              <w:t>周口 市 川汇区龙源路与七一路交叉口北300米路东07号</w:t>
            </w:r>
          </w:p>
        </w:tc>
        <w:tc>
          <w:tcPr>
            <w:tcW w:w="709" w:type="dxa"/>
            <w:shd w:val="clear" w:color="auto" w:fill="auto"/>
          </w:tcPr>
          <w:p w14:paraId="39F29EE9">
            <w:pPr>
              <w:jc w:val="center"/>
              <w:rPr>
                <w:rFonts w:ascii="Times New Roman" w:hAnsi="Times New Roman" w:cs="Times New Roman"/>
                <w:szCs w:val="21"/>
              </w:rPr>
            </w:pPr>
            <w:r>
              <w:rPr>
                <w:rFonts w:hint="eastAsia" w:ascii="Times New Roman" w:hAnsi="Times New Roman" w:cs="Times New Roman"/>
                <w:szCs w:val="21"/>
              </w:rPr>
              <w:t>周口市风顺车辆服务有限公司</w:t>
            </w:r>
          </w:p>
        </w:tc>
        <w:tc>
          <w:tcPr>
            <w:tcW w:w="850" w:type="dxa"/>
            <w:shd w:val="clear" w:color="auto" w:fill="auto"/>
          </w:tcPr>
          <w:p w14:paraId="057D67B6">
            <w:pPr>
              <w:jc w:val="center"/>
              <w:rPr>
                <w:rFonts w:ascii="Times New Roman" w:hAnsi="Times New Roman" w:cs="Times New Roman"/>
                <w:szCs w:val="21"/>
              </w:rPr>
            </w:pPr>
            <w:r>
              <w:rPr>
                <w:rFonts w:hint="eastAsia" w:ascii="Times New Roman" w:hAnsi="Times New Roman" w:cs="Times New Roman"/>
                <w:szCs w:val="21"/>
              </w:rPr>
              <w:t>河南景晔环保科技有限公司</w:t>
            </w:r>
          </w:p>
        </w:tc>
        <w:tc>
          <w:tcPr>
            <w:tcW w:w="1593" w:type="dxa"/>
            <w:shd w:val="clear" w:color="auto" w:fill="auto"/>
          </w:tcPr>
          <w:p w14:paraId="1FD9FB2D">
            <w:pPr>
              <w:rPr>
                <w:rFonts w:ascii="Times New Roman" w:hAnsi="Times New Roman" w:cs="Times New Roman"/>
                <w:szCs w:val="21"/>
              </w:rPr>
            </w:pPr>
            <w:r>
              <w:rPr>
                <w:rFonts w:hint="eastAsia" w:ascii="Times New Roman" w:hAnsi="Times New Roman" w:cs="Times New Roman"/>
                <w:szCs w:val="21"/>
              </w:rPr>
              <w:t>本项目位于周口市川汇区龙源路与七一路交叉口北300米路东07号，租赁闲置土地2000m</w:t>
            </w:r>
            <w:r>
              <w:rPr>
                <w:rFonts w:hint="eastAsia" w:ascii="Times New Roman" w:hAnsi="Times New Roman" w:cs="Times New Roman"/>
                <w:szCs w:val="21"/>
                <w:vertAlign w:val="superscript"/>
              </w:rPr>
              <w:t>2</w:t>
            </w:r>
            <w:r>
              <w:rPr>
                <w:rFonts w:hint="eastAsia" w:ascii="Times New Roman" w:hAnsi="Times New Roman" w:cs="Times New Roman"/>
                <w:szCs w:val="21"/>
              </w:rPr>
              <w:t>（包括已建成厂房600m</w:t>
            </w:r>
            <w:r>
              <w:rPr>
                <w:rFonts w:hint="eastAsia" w:ascii="Times New Roman" w:hAnsi="Times New Roman" w:cs="Times New Roman"/>
                <w:szCs w:val="21"/>
                <w:vertAlign w:val="superscript"/>
              </w:rPr>
              <w:t>2</w:t>
            </w:r>
            <w:r>
              <w:rPr>
                <w:rFonts w:hint="eastAsia" w:ascii="Times New Roman" w:hAnsi="Times New Roman" w:cs="Times New Roman"/>
                <w:szCs w:val="21"/>
              </w:rPr>
              <w:t>及办公用房50m</w:t>
            </w:r>
            <w:r>
              <w:rPr>
                <w:rFonts w:hint="eastAsia" w:ascii="Times New Roman" w:hAnsi="Times New Roman" w:cs="Times New Roman"/>
                <w:szCs w:val="21"/>
                <w:vertAlign w:val="superscript"/>
              </w:rPr>
              <w:t>2</w:t>
            </w:r>
            <w:r>
              <w:rPr>
                <w:rFonts w:hint="eastAsia" w:ascii="Times New Roman" w:hAnsi="Times New Roman" w:cs="Times New Roman"/>
                <w:szCs w:val="21"/>
              </w:rPr>
              <w:t>）进行生产，年加工260辆车厢。</w:t>
            </w:r>
          </w:p>
        </w:tc>
        <w:tc>
          <w:tcPr>
            <w:tcW w:w="7479" w:type="dxa"/>
            <w:shd w:val="clear" w:color="auto" w:fill="auto"/>
          </w:tcPr>
          <w:p w14:paraId="01834D0E">
            <w:pPr>
              <w:rPr>
                <w:rFonts w:ascii="Times New Roman" w:hAnsi="Times New Roman" w:cs="Times New Roman"/>
                <w:szCs w:val="21"/>
              </w:rPr>
            </w:pPr>
            <w:r>
              <w:rPr>
                <w:rFonts w:ascii="Times New Roman" w:hAnsi="Times New Roman" w:cs="Times New Roman"/>
                <w:szCs w:val="21"/>
              </w:rPr>
              <w:t>一、废水污染防治措施：</w:t>
            </w:r>
            <w:r>
              <w:rPr>
                <w:rFonts w:ascii="Times New Roman" w:hAnsi="Times New Roman" w:cs="Times New Roman"/>
                <w:color w:val="000000" w:themeColor="text1"/>
              </w:rPr>
              <w:t>生活污水经化粪池处理后通过市政污水管网排入周口市沙南污水处理厂进一步处理。</w:t>
            </w:r>
          </w:p>
          <w:p w14:paraId="308A2E92">
            <w:pPr>
              <w:rPr>
                <w:rFonts w:ascii="Times New Roman" w:hAnsi="Times New Roman" w:cs="Times New Roman"/>
                <w:szCs w:val="21"/>
              </w:rPr>
            </w:pPr>
            <w:r>
              <w:rPr>
                <w:rFonts w:ascii="Times New Roman" w:hAnsi="Times New Roman" w:cs="Times New Roman"/>
                <w:szCs w:val="21"/>
              </w:rPr>
              <w:t>二、废气污染防治措施：切割、焊接（固定工位）、打磨粉尘经集气罩收集、袋式除尘器处理后，通过15m高的排气筒排放；本项目调漆、喷漆、流平、晾干有机废气采用1套“干式过滤柜+活性炭吸附脱附+RCO处理装置”处理后，通过15m高的排气筒达标排放；</w:t>
            </w:r>
          </w:p>
          <w:p w14:paraId="3516F2D9">
            <w:pPr>
              <w:rPr>
                <w:rFonts w:ascii="Times New Roman" w:hAnsi="Times New Roman" w:cs="Times New Roman"/>
                <w:szCs w:val="21"/>
              </w:rPr>
            </w:pPr>
            <w:r>
              <w:rPr>
                <w:rFonts w:ascii="Times New Roman" w:hAnsi="Times New Roman" w:cs="Times New Roman"/>
                <w:szCs w:val="21"/>
              </w:rPr>
              <w:t>三、噪声污染防治措施：各类机械设备产生的噪声，采取隔声、减震、消声等措施后，噪声排放满足《工业企</w:t>
            </w:r>
            <w:bookmarkStart w:id="0" w:name="_GoBack"/>
            <w:bookmarkEnd w:id="0"/>
            <w:r>
              <w:rPr>
                <w:rFonts w:ascii="Times New Roman" w:hAnsi="Times New Roman" w:cs="Times New Roman"/>
                <w:szCs w:val="21"/>
              </w:rPr>
              <w:t>业厂界环境噪声排放标准》（GB12348-2008）1类标准要求。</w:t>
            </w:r>
          </w:p>
          <w:p w14:paraId="1F469FE0">
            <w:pPr>
              <w:rPr>
                <w:rFonts w:ascii="Times New Roman" w:hAnsi="Times New Roman" w:cs="Times New Roman"/>
                <w:szCs w:val="21"/>
              </w:rPr>
            </w:pPr>
            <w:r>
              <w:rPr>
                <w:rFonts w:ascii="Times New Roman" w:hAnsi="Times New Roman" w:cs="Times New Roman"/>
                <w:szCs w:val="21"/>
              </w:rPr>
              <w:t>四、固体废弃物处置措施：</w:t>
            </w:r>
            <w:r>
              <w:rPr>
                <w:rFonts w:ascii="Times New Roman" w:hAnsi="Times New Roman" w:cs="Times New Roman"/>
                <w:color w:val="000000" w:themeColor="text1"/>
                <w:kern w:val="0"/>
                <w:szCs w:val="21"/>
              </w:rPr>
              <w:t>生活垃圾经收集后，由环卫部门统一处理；袋式除尘器除灰尘，集中收集后外售；焊接过程产生的焊渣，集中收集后外售；切割边角料，集中收集后外售；废原料桶集中收集于危废暂存间，定期由厂家回收；干式过滤柜废滤材、废抹布、废活性炭、漆渣、RCO废催化剂、盖车头废布集中收集后，定期由有资质单位处理。</w:t>
            </w:r>
          </w:p>
        </w:tc>
        <w:tc>
          <w:tcPr>
            <w:tcW w:w="883" w:type="dxa"/>
            <w:shd w:val="clear" w:color="auto" w:fill="auto"/>
          </w:tcPr>
          <w:p w14:paraId="35927C6E">
            <w:pPr>
              <w:jc w:val="center"/>
              <w:rPr>
                <w:rFonts w:ascii="Times New Roman" w:hAnsi="Times New Roman" w:cs="Times New Roman"/>
                <w:szCs w:val="21"/>
              </w:rPr>
            </w:pPr>
            <w:r>
              <w:rPr>
                <w:rFonts w:hint="eastAsia" w:ascii="Times New Roman" w:cs="Times New Roman" w:hAnsiTheme="minorEastAsia"/>
                <w:szCs w:val="21"/>
              </w:rPr>
              <w:t>无</w:t>
            </w:r>
          </w:p>
        </w:tc>
      </w:tr>
    </w:tbl>
    <w:p w14:paraId="6D1044D0">
      <w:pPr>
        <w:rPr>
          <w:rFonts w:ascii="Times New Roman" w:cs="Times New Roman" w:hAnsiTheme="minorEastAsia"/>
          <w:sz w:val="28"/>
          <w:szCs w:val="28"/>
        </w:rPr>
      </w:pPr>
      <w:r>
        <w:rPr>
          <w:rFonts w:hint="eastAsia" w:ascii="Times New Roman" w:cs="Times New Roman" w:hAnsiTheme="minorEastAsia"/>
          <w:sz w:val="28"/>
          <w:szCs w:val="28"/>
        </w:rPr>
        <w:t>注：根据《建设项目环境影响评价政府信息公开指南（试行）》的有关规定，上述环境影响报告书、表不含涉及国家秘密、商业秘密、个人隐私以及涉及国家安全、公共安全、经济安全和社会稳定的内容。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decorative"/>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E7358C"/>
    <w:multiLevelType w:val="singleLevel"/>
    <w:tmpl w:val="02E7358C"/>
    <w:lvl w:ilvl="0" w:tentative="0">
      <w:start w:val="1"/>
      <w:numFmt w:val="bullet"/>
      <w:pStyle w:val="5"/>
      <w:lvlText w:val=""/>
      <w:lvlJc w:val="left"/>
      <w:pPr>
        <w:tabs>
          <w:tab w:val="left" w:pos="2040"/>
        </w:tabs>
        <w:ind w:left="204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YjBmNjY0OWM0ZmM5NDE4NjcxYmU4ODI1ODcyMjE2NDEifQ=="/>
  </w:docVars>
  <w:rsids>
    <w:rsidRoot w:val="001E5CDA"/>
    <w:rsid w:val="000254D6"/>
    <w:rsid w:val="00137019"/>
    <w:rsid w:val="001E5CDA"/>
    <w:rsid w:val="00233295"/>
    <w:rsid w:val="002469EF"/>
    <w:rsid w:val="006E08E3"/>
    <w:rsid w:val="00EE20F3"/>
    <w:rsid w:val="050250A5"/>
    <w:rsid w:val="0C771E12"/>
    <w:rsid w:val="0D79298D"/>
    <w:rsid w:val="117F61F0"/>
    <w:rsid w:val="16707C20"/>
    <w:rsid w:val="2473652D"/>
    <w:rsid w:val="27052EC1"/>
    <w:rsid w:val="296348D8"/>
    <w:rsid w:val="2B033176"/>
    <w:rsid w:val="2BC50FE3"/>
    <w:rsid w:val="2FA70495"/>
    <w:rsid w:val="303C36D2"/>
    <w:rsid w:val="33D8698B"/>
    <w:rsid w:val="37D5281F"/>
    <w:rsid w:val="3C9B48E8"/>
    <w:rsid w:val="43BA548A"/>
    <w:rsid w:val="44244342"/>
    <w:rsid w:val="46F550A6"/>
    <w:rsid w:val="4BA6413B"/>
    <w:rsid w:val="4D7E008B"/>
    <w:rsid w:val="5C5B5395"/>
    <w:rsid w:val="5CD65E0C"/>
    <w:rsid w:val="61EC0466"/>
    <w:rsid w:val="696541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qFormat="1"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0"/>
    <w:pPr>
      <w:keepNext/>
      <w:keepLines/>
      <w:spacing w:before="260" w:after="260" w:line="416" w:lineRule="auto"/>
      <w:outlineLvl w:val="1"/>
    </w:pPr>
    <w:rPr>
      <w:rFonts w:ascii="Calibri Light" w:hAnsi="Calibri Light" w:eastAsia="宋体" w:cs="Times New Roman"/>
      <w:b/>
      <w:bCs/>
      <w:sz w:val="32"/>
      <w:szCs w:val="32"/>
    </w:rPr>
  </w:style>
  <w:style w:type="character" w:default="1" w:styleId="11">
    <w:name w:val="Default Paragraph Font"/>
    <w:semiHidden/>
    <w:unhideWhenUsed/>
    <w:qFormat/>
    <w:uiPriority w:val="1"/>
  </w:style>
  <w:style w:type="table" w:default="1" w:styleId="9">
    <w:name w:val="Normal Table"/>
    <w:semiHidden/>
    <w:unhideWhenUsed/>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Body Text"/>
    <w:basedOn w:val="1"/>
    <w:next w:val="5"/>
    <w:qFormat/>
    <w:uiPriority w:val="0"/>
    <w:pPr>
      <w:spacing w:line="400" w:lineRule="exact"/>
    </w:pPr>
    <w:rPr>
      <w:sz w:val="28"/>
    </w:rPr>
  </w:style>
  <w:style w:type="paragraph" w:styleId="5">
    <w:name w:val="List Bullet 5"/>
    <w:basedOn w:val="1"/>
    <w:semiHidden/>
    <w:unhideWhenUsed/>
    <w:qFormat/>
    <w:uiPriority w:val="99"/>
    <w:pPr>
      <w:numPr>
        <w:ilvl w:val="0"/>
        <w:numId w:val="1"/>
      </w:numPr>
    </w:pPr>
  </w:style>
  <w:style w:type="paragraph" w:styleId="6">
    <w:name w:val="footer"/>
    <w:basedOn w:val="1"/>
    <w:link w:val="14"/>
    <w:unhideWhenUsed/>
    <w:uiPriority w:val="99"/>
    <w:pPr>
      <w:tabs>
        <w:tab w:val="center" w:pos="4153"/>
        <w:tab w:val="right" w:pos="8306"/>
      </w:tabs>
      <w:snapToGrid w:val="0"/>
      <w:jc w:val="left"/>
    </w:pPr>
    <w:rPr>
      <w:sz w:val="18"/>
      <w:szCs w:val="18"/>
    </w:rPr>
  </w:style>
  <w:style w:type="paragraph" w:styleId="7">
    <w:name w:val="header"/>
    <w:basedOn w:val="1"/>
    <w:link w:val="13"/>
    <w:unhideWhenUsed/>
    <w:uiPriority w:val="99"/>
    <w:pPr>
      <w:pBdr>
        <w:bottom w:val="single" w:color="auto" w:sz="6" w:space="1"/>
      </w:pBdr>
      <w:tabs>
        <w:tab w:val="center" w:pos="4153"/>
        <w:tab w:val="right" w:pos="8306"/>
      </w:tabs>
      <w:snapToGrid w:val="0"/>
      <w:jc w:val="center"/>
    </w:pPr>
    <w:rPr>
      <w:sz w:val="18"/>
      <w:szCs w:val="18"/>
    </w:rPr>
  </w:style>
  <w:style w:type="paragraph" w:styleId="8">
    <w:name w:val="Body Text First Indent"/>
    <w:basedOn w:val="4"/>
    <w:next w:val="1"/>
    <w:unhideWhenUsed/>
    <w:qFormat/>
    <w:uiPriority w:val="0"/>
    <w:pPr>
      <w:ind w:firstLine="420" w:firstLineChars="100"/>
    </w:pPr>
  </w:style>
  <w:style w:type="table" w:styleId="10">
    <w:name w:val="Table Grid"/>
    <w:basedOn w:val="9"/>
    <w:qFormat/>
    <w:uiPriority w:val="59"/>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Pr>
  </w:style>
  <w:style w:type="paragraph" w:customStyle="1" w:styleId="12">
    <w:name w:val="正文一"/>
    <w:basedOn w:val="1"/>
    <w:qFormat/>
    <w:uiPriority w:val="0"/>
    <w:pPr>
      <w:spacing w:line="600" w:lineRule="exact"/>
      <w:ind w:firstLine="200" w:firstLineChars="200"/>
    </w:pPr>
    <w:rPr>
      <w:rFonts w:ascii="Times New Roman" w:hAnsi="Times New Roman" w:eastAsia="宋体" w:cs="Times New Roman"/>
      <w:kern w:val="0"/>
      <w:sz w:val="28"/>
      <w:szCs w:val="28"/>
    </w:rPr>
  </w:style>
  <w:style w:type="character" w:customStyle="1" w:styleId="13">
    <w:name w:val="页眉 Char"/>
    <w:basedOn w:val="11"/>
    <w:link w:val="7"/>
    <w:uiPriority w:val="99"/>
    <w:rPr>
      <w:rFonts w:asciiTheme="minorHAnsi" w:hAnsiTheme="minorHAnsi" w:eastAsiaTheme="minorEastAsia" w:cstheme="minorBidi"/>
      <w:kern w:val="2"/>
      <w:sz w:val="18"/>
      <w:szCs w:val="18"/>
    </w:rPr>
  </w:style>
  <w:style w:type="character" w:customStyle="1" w:styleId="14">
    <w:name w:val="页脚 Char"/>
    <w:basedOn w:val="11"/>
    <w:link w:val="6"/>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983</Words>
  <Characters>1046</Characters>
  <Lines>7</Lines>
  <Paragraphs>2</Paragraphs>
  <TotalTime>2</TotalTime>
  <ScaleCrop>false</ScaleCrop>
  <LinksUpToDate>false</LinksUpToDate>
  <CharactersWithSpaces>1048</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2024-06-04T10:25:00Z</dcterms:created>
  <dc:creator>DUGUOZHU</dc:creator>
  <cp:lastModifiedBy>晴天</cp:lastModifiedBy>
  <dcterms:modified xsi:type="dcterms:W3CDTF">2024-11-28T08:47:14Z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94860026EB3B4334A86938CA00B9B21C_12</vt:lpwstr>
  </property>
</Properties>
</file>