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6F7C1C81">
      <w:pPr>
        <w:pStyle w:val="style0"/>
        <w:jc w:val="center"/>
        <w:rPr>
          <w:rFonts w:ascii="黑体" w:eastAsia="黑体" w:hAnsi="黑体" w:hint="eastAsia"/>
          <w:color w:val="000000"/>
          <w:sz w:val="32"/>
          <w:szCs w:val="32"/>
        </w:rPr>
      </w:pPr>
      <w:r>
        <w:rPr>
          <w:rFonts w:ascii="黑体" w:eastAsia="黑体" w:hAnsi="黑体" w:hint="eastAsia"/>
          <w:color w:val="000000"/>
          <w:sz w:val="32"/>
          <w:szCs w:val="32"/>
        </w:rPr>
        <w:t>周口市生态环境局关于</w:t>
      </w:r>
      <w:r>
        <w:rPr>
          <w:rFonts w:ascii="黑体" w:eastAsia="黑体" w:hAnsi="黑体" w:hint="default"/>
          <w:color w:val="000000"/>
          <w:sz w:val="32"/>
          <w:szCs w:val="32"/>
          <w:lang w:val="en-US" w:eastAsia="zh-CN"/>
        </w:rPr>
        <w:t>扶沟县亮阳金属表面处理有限公司</w:t>
      </w:r>
      <w:r>
        <w:rPr>
          <w:rFonts w:ascii="黑体" w:eastAsia="黑体" w:hAnsi="黑体" w:hint="default"/>
          <w:color w:val="000000"/>
          <w:sz w:val="32"/>
          <w:szCs w:val="32"/>
          <w:lang w:eastAsia="zh-CN"/>
        </w:rPr>
        <w:t>年产</w:t>
      </w:r>
      <w:r>
        <w:rPr>
          <w:rFonts w:ascii="黑体" w:eastAsia="黑体" w:hAnsi="黑体" w:hint="default"/>
          <w:color w:val="000000"/>
          <w:sz w:val="32"/>
          <w:szCs w:val="32"/>
          <w:lang w:val="en-US" w:eastAsia="zh-CN"/>
        </w:rPr>
        <w:t>29</w:t>
      </w:r>
      <w:r>
        <w:rPr>
          <w:rFonts w:ascii="黑体" w:eastAsia="黑体" w:hAnsi="黑体" w:hint="default"/>
          <w:color w:val="000000"/>
          <w:sz w:val="32"/>
          <w:szCs w:val="32"/>
          <w:lang w:eastAsia="zh-CN"/>
        </w:rPr>
        <w:t>万套</w:t>
      </w:r>
      <w:r>
        <w:rPr>
          <w:rFonts w:ascii="黑体" w:eastAsia="黑体" w:hAnsi="黑体" w:hint="default"/>
          <w:color w:val="000000"/>
          <w:sz w:val="32"/>
          <w:szCs w:val="32"/>
          <w:lang w:val="en-US" w:eastAsia="zh-CN"/>
        </w:rPr>
        <w:t>金属制品及零部件配件</w:t>
      </w:r>
      <w:r>
        <w:rPr>
          <w:rFonts w:ascii="黑体" w:eastAsia="黑体" w:hAnsi="黑体" w:hint="default"/>
          <w:color w:val="000000"/>
          <w:sz w:val="32"/>
          <w:szCs w:val="32"/>
          <w:lang w:eastAsia="zh-CN"/>
        </w:rPr>
        <w:t>项目</w:t>
      </w:r>
    </w:p>
    <w:p w14:paraId="1AFEE2F5">
      <w:pPr>
        <w:pStyle w:val="style0"/>
        <w:jc w:val="center"/>
        <w:rPr>
          <w:rFonts w:ascii="黑体" w:eastAsia="黑体" w:hAnsi="黑体"/>
          <w:color w:val="000000"/>
          <w:sz w:val="32"/>
          <w:szCs w:val="32"/>
        </w:rPr>
      </w:pPr>
      <w:r>
        <w:rPr>
          <w:rFonts w:ascii="黑体" w:eastAsia="黑体" w:hAnsi="黑体" w:hint="eastAsia"/>
          <w:color w:val="000000"/>
          <w:sz w:val="32"/>
          <w:szCs w:val="32"/>
        </w:rPr>
        <w:t>环境影响评价文件拟审批情况的公示</w:t>
      </w:r>
    </w:p>
    <w:p w14:paraId="68CEC9C8">
      <w:pPr>
        <w:pStyle w:val="style0"/>
        <w:ind w:firstLine="560" w:firstLineChars="200"/>
        <w:rPr>
          <w:rFonts w:ascii="Times New Roman" w:cs="Times New Roman" w:hAnsi="宋体"/>
          <w:color w:val="0000ff"/>
          <w:sz w:val="28"/>
          <w:szCs w:val="28"/>
          <w:highlight w:val="yellow"/>
        </w:rPr>
      </w:pPr>
      <w:r>
        <w:rPr>
          <w:rFonts w:ascii="Times New Roman" w:cs="Times New Roman" w:hAnsi="宋体" w:hint="eastAsia"/>
          <w:color w:val="000000"/>
          <w:sz w:val="28"/>
          <w:szCs w:val="28"/>
        </w:rPr>
        <w:t>根据建设项目环境影响评价审批程序的有关规定，经审议，我局拟对</w:t>
      </w:r>
      <w:r>
        <w:rPr>
          <w:rFonts w:ascii="Times New Roman" w:cs="Times New Roman" w:hAnsi="宋体" w:hint="default"/>
          <w:color w:val="000000"/>
          <w:sz w:val="28"/>
          <w:szCs w:val="28"/>
          <w:lang w:val="en-US" w:eastAsia="zh-CN"/>
        </w:rPr>
        <w:t>扶沟县亮阳金属表面处理有限公司</w:t>
      </w:r>
      <w:r>
        <w:rPr>
          <w:rFonts w:ascii="Times New Roman" w:cs="Times New Roman" w:hAnsi="宋体" w:hint="default"/>
          <w:color w:val="000000"/>
          <w:sz w:val="28"/>
          <w:szCs w:val="28"/>
          <w:lang w:eastAsia="zh-CN"/>
        </w:rPr>
        <w:t>年产</w:t>
      </w:r>
      <w:r>
        <w:rPr>
          <w:rFonts w:ascii="Times New Roman" w:cs="Times New Roman" w:hAnsi="宋体" w:hint="default"/>
          <w:color w:val="000000"/>
          <w:sz w:val="28"/>
          <w:szCs w:val="28"/>
          <w:lang w:val="en-US" w:eastAsia="zh-CN"/>
        </w:rPr>
        <w:t>29</w:t>
      </w:r>
      <w:r>
        <w:rPr>
          <w:rFonts w:ascii="Times New Roman" w:cs="Times New Roman" w:hAnsi="宋体" w:hint="default"/>
          <w:color w:val="000000"/>
          <w:sz w:val="28"/>
          <w:szCs w:val="28"/>
          <w:lang w:eastAsia="zh-CN"/>
        </w:rPr>
        <w:t>万套</w:t>
      </w:r>
      <w:r>
        <w:rPr>
          <w:rFonts w:ascii="Times New Roman" w:cs="Times New Roman" w:hAnsi="宋体" w:hint="default"/>
          <w:color w:val="000000"/>
          <w:sz w:val="28"/>
          <w:szCs w:val="28"/>
          <w:lang w:val="en-US" w:eastAsia="zh-CN"/>
        </w:rPr>
        <w:t>金属制品及零部件配件</w:t>
      </w:r>
      <w:r>
        <w:rPr>
          <w:rFonts w:ascii="Times New Roman" w:cs="Times New Roman" w:hAnsi="宋体" w:hint="default"/>
          <w:color w:val="000000"/>
          <w:sz w:val="28"/>
          <w:szCs w:val="28"/>
          <w:lang w:eastAsia="zh-CN"/>
        </w:rPr>
        <w:t>项目</w:t>
      </w:r>
      <w:r>
        <w:rPr>
          <w:rFonts w:ascii="Times New Roman" w:cs="Times New Roman" w:hAnsi="宋体" w:hint="eastAsia"/>
          <w:color w:val="000000"/>
          <w:sz w:val="28"/>
          <w:szCs w:val="28"/>
        </w:rPr>
        <w:t>环境影响评价文件作出拟审批意见。为保证拟审批意见的严肃性和公正性，现将建设项目环境影响评价文件的基本情况予以公示。如有异议，请在公示期内反馈我局行政审批服务科。</w:t>
      </w:r>
      <w:r>
        <w:rPr>
          <w:rFonts w:ascii="Times New Roman" w:cs="Times New Roman" w:hAnsi="宋体" w:hint="eastAsia"/>
          <w:color w:val="0000ff"/>
          <w:sz w:val="28"/>
          <w:szCs w:val="28"/>
        </w:rPr>
        <w:t>公示期为202</w:t>
      </w:r>
      <w:r>
        <w:rPr>
          <w:rFonts w:ascii="Times New Roman" w:cs="Times New Roman" w:hAnsi="宋体"/>
          <w:color w:val="0000ff"/>
          <w:sz w:val="28"/>
          <w:szCs w:val="28"/>
        </w:rPr>
        <w:t>5</w:t>
      </w:r>
      <w:r>
        <w:rPr>
          <w:rFonts w:ascii="Times New Roman" w:cs="Times New Roman" w:hAnsi="宋体" w:hint="eastAsia"/>
          <w:color w:val="0000ff"/>
          <w:sz w:val="28"/>
          <w:szCs w:val="28"/>
        </w:rPr>
        <w:t>年</w:t>
      </w:r>
      <w:r>
        <w:rPr>
          <w:rFonts w:ascii="Times New Roman" w:cs="Times New Roman" w:hAnsi="宋体" w:hint="eastAsia"/>
          <w:color w:val="0000ff"/>
          <w:sz w:val="28"/>
          <w:szCs w:val="28"/>
          <w:lang w:val="en-US" w:eastAsia="zh-CN"/>
        </w:rPr>
        <w:t>7</w:t>
      </w:r>
      <w:r>
        <w:rPr>
          <w:rFonts w:ascii="Times New Roman" w:cs="Times New Roman" w:hAnsi="宋体" w:hint="eastAsia"/>
          <w:color w:val="0000ff"/>
          <w:sz w:val="28"/>
          <w:szCs w:val="28"/>
        </w:rPr>
        <w:t>月</w:t>
      </w:r>
      <w:r>
        <w:rPr>
          <w:rFonts w:ascii="Times New Roman" w:cs="Times New Roman" w:hAnsi="宋体" w:hint="eastAsia"/>
          <w:color w:val="0000ff"/>
          <w:sz w:val="28"/>
          <w:szCs w:val="28"/>
          <w:lang w:val="en-US" w:eastAsia="zh-CN"/>
        </w:rPr>
        <w:t>1</w:t>
      </w:r>
      <w:r>
        <w:rPr>
          <w:rFonts w:ascii="Times New Roman" w:cs="Times New Roman" w:hAnsi="宋体" w:hint="default"/>
          <w:color w:val="0000ff"/>
          <w:sz w:val="28"/>
          <w:szCs w:val="28"/>
          <w:lang w:val="en-US" w:eastAsia="zh-CN"/>
        </w:rPr>
        <w:t>1</w:t>
      </w:r>
      <w:r>
        <w:rPr>
          <w:rFonts w:ascii="Times New Roman" w:cs="Times New Roman" w:hAnsi="宋体" w:hint="eastAsia"/>
          <w:color w:val="0000ff"/>
          <w:sz w:val="28"/>
          <w:szCs w:val="28"/>
        </w:rPr>
        <w:t>日－202</w:t>
      </w:r>
      <w:r>
        <w:rPr>
          <w:rFonts w:ascii="Times New Roman" w:cs="Times New Roman" w:hAnsi="宋体"/>
          <w:color w:val="0000ff"/>
          <w:sz w:val="28"/>
          <w:szCs w:val="28"/>
        </w:rPr>
        <w:t>5</w:t>
      </w:r>
      <w:r>
        <w:rPr>
          <w:rFonts w:ascii="Times New Roman" w:cs="Times New Roman" w:hAnsi="宋体" w:hint="eastAsia"/>
          <w:color w:val="0000ff"/>
          <w:sz w:val="28"/>
          <w:szCs w:val="28"/>
        </w:rPr>
        <w:t>年</w:t>
      </w:r>
      <w:r>
        <w:rPr>
          <w:rFonts w:ascii="Times New Roman" w:cs="Times New Roman" w:hAnsi="宋体" w:hint="eastAsia"/>
          <w:color w:val="0000ff"/>
          <w:sz w:val="28"/>
          <w:szCs w:val="28"/>
          <w:lang w:val="en-US" w:eastAsia="zh-CN"/>
        </w:rPr>
        <w:t>7</w:t>
      </w:r>
      <w:r>
        <w:rPr>
          <w:rFonts w:ascii="Times New Roman" w:cs="Times New Roman" w:hAnsi="宋体" w:hint="eastAsia"/>
          <w:color w:val="0000ff"/>
          <w:sz w:val="28"/>
          <w:szCs w:val="28"/>
        </w:rPr>
        <w:t>月</w:t>
      </w:r>
      <w:r>
        <w:rPr>
          <w:rFonts w:ascii="Times New Roman" w:cs="Times New Roman" w:hAnsi="宋体" w:hint="default"/>
          <w:color w:val="0000ff"/>
          <w:sz w:val="28"/>
          <w:szCs w:val="28"/>
          <w:lang w:val="en-US"/>
        </w:rPr>
        <w:t>17</w:t>
      </w:r>
      <w:r>
        <w:rPr>
          <w:rFonts w:ascii="Times New Roman" w:cs="Times New Roman" w:hAnsi="宋体" w:hint="eastAsia"/>
          <w:color w:val="0000ff"/>
          <w:sz w:val="28"/>
          <w:szCs w:val="28"/>
        </w:rPr>
        <w:t>日。</w:t>
      </w:r>
    </w:p>
    <w:p w14:paraId="66CB79C0">
      <w:pPr>
        <w:pStyle w:val="style0"/>
        <w:ind w:firstLine="560" w:firstLineChars="200"/>
        <w:rPr>
          <w:rFonts w:ascii="Times New Roman" w:cs="Times New Roman" w:hAnsi="宋体"/>
          <w:color w:val="000000"/>
          <w:sz w:val="28"/>
          <w:szCs w:val="28"/>
        </w:rPr>
      </w:pPr>
      <w:r>
        <w:rPr>
          <w:rFonts w:ascii="Times New Roman" w:cs="Times New Roman" w:hAnsi="宋体" w:hint="eastAsia"/>
          <w:color w:val="000000"/>
          <w:sz w:val="28"/>
          <w:szCs w:val="28"/>
        </w:rPr>
        <w:t>电话（传真）：0394-8278830</w:t>
      </w:r>
    </w:p>
    <w:p w14:paraId="3A517E07">
      <w:pPr>
        <w:pStyle w:val="style0"/>
        <w:ind w:firstLine="560" w:firstLineChars="200"/>
        <w:rPr>
          <w:rFonts w:ascii="Times New Roman" w:cs="Times New Roman" w:hAnsi="宋体"/>
          <w:color w:val="000000"/>
          <w:sz w:val="28"/>
          <w:szCs w:val="28"/>
        </w:rPr>
      </w:pPr>
      <w:r>
        <w:rPr>
          <w:rFonts w:ascii="Times New Roman" w:cs="Times New Roman" w:hAnsi="宋体" w:hint="eastAsia"/>
          <w:color w:val="000000"/>
          <w:sz w:val="28"/>
          <w:szCs w:val="28"/>
        </w:rPr>
        <w:t>通讯地址：周口市政务服务中心二楼北厅生态环境局窗口</w:t>
      </w:r>
    </w:p>
    <w:p w14:paraId="3CFA4468">
      <w:pPr>
        <w:pStyle w:val="style0"/>
        <w:ind w:firstLine="560" w:firstLineChars="200"/>
        <w:rPr>
          <w:rFonts w:ascii="Times New Roman" w:cs="Times New Roman" w:hAnsi="宋体"/>
          <w:color w:val="000000"/>
          <w:sz w:val="28"/>
          <w:szCs w:val="28"/>
        </w:rPr>
      </w:pPr>
      <w:r>
        <w:rPr>
          <w:rFonts w:ascii="Times New Roman" w:cs="Times New Roman" w:hAnsi="宋体" w:hint="eastAsia"/>
          <w:color w:val="000000"/>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pStyle w:val="style0"/>
        <w:ind w:firstLine="560" w:firstLineChars="200"/>
        <w:jc w:val="center"/>
        <w:rPr>
          <w:rFonts w:ascii="黑体" w:cs="Times New Roman" w:eastAsia="黑体" w:hAnsi="黑体"/>
          <w:sz w:val="28"/>
          <w:szCs w:val="28"/>
        </w:rPr>
      </w:pPr>
      <w:r>
        <w:rPr>
          <w:rFonts w:ascii="黑体" w:cs="Times New Roman" w:eastAsia="黑体" w:hAnsi="黑体" w:hint="eastAsia"/>
          <w:sz w:val="28"/>
          <w:szCs w:val="28"/>
        </w:rPr>
        <w:t>受理拟审批的建设项目环境影响报告表</w:t>
      </w:r>
    </w:p>
    <w:tbl>
      <w:tblPr>
        <w:tblStyle w:val="style154"/>
        <w:tblW w:w="1417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rPr/>
        <w:tc>
          <w:tcPr>
            <w:tcW w:w="426" w:type="dxa"/>
            <w:tcBorders/>
            <w:vAlign w:val="center"/>
          </w:tcPr>
          <w:p w14:paraId="62307F90">
            <w:pPr>
              <w:pStyle w:val="style0"/>
              <w:jc w:val="center"/>
              <w:rPr>
                <w:rFonts w:ascii="Times New Roman" w:cs="Times New Roman" w:hAnsi="Times New Roman" w:hint="default"/>
                <w:color w:val="000000"/>
                <w:sz w:val="21"/>
                <w:szCs w:val="21"/>
              </w:rPr>
            </w:pPr>
            <w:r>
              <w:rPr>
                <w:rFonts w:ascii="Times New Roman" w:cs="Times New Roman" w:hAnsi="Times New Roman" w:hint="default"/>
                <w:color w:val="000000"/>
                <w:sz w:val="21"/>
                <w:szCs w:val="21"/>
              </w:rPr>
              <w:t>序号</w:t>
            </w:r>
          </w:p>
        </w:tc>
        <w:tc>
          <w:tcPr>
            <w:tcW w:w="1100" w:type="dxa"/>
            <w:tcBorders/>
            <w:vAlign w:val="center"/>
          </w:tcPr>
          <w:p w14:paraId="07579573">
            <w:pPr>
              <w:pStyle w:val="style0"/>
              <w:jc w:val="center"/>
              <w:rPr>
                <w:rFonts w:ascii="Times New Roman" w:cs="Times New Roman" w:hAnsi="Times New Roman" w:hint="default"/>
                <w:color w:val="000000"/>
                <w:sz w:val="21"/>
                <w:szCs w:val="21"/>
              </w:rPr>
            </w:pPr>
            <w:r>
              <w:rPr>
                <w:rFonts w:ascii="Times New Roman" w:cs="Times New Roman" w:hAnsi="Times New Roman" w:hint="default"/>
                <w:color w:val="000000"/>
                <w:sz w:val="21"/>
                <w:szCs w:val="21"/>
              </w:rPr>
              <w:t>项目名称</w:t>
            </w:r>
          </w:p>
        </w:tc>
        <w:tc>
          <w:tcPr>
            <w:tcW w:w="1134" w:type="dxa"/>
            <w:tcBorders/>
            <w:vAlign w:val="center"/>
          </w:tcPr>
          <w:p w14:paraId="3A3573D9">
            <w:pPr>
              <w:pStyle w:val="style0"/>
              <w:jc w:val="center"/>
              <w:rPr>
                <w:rFonts w:ascii="Times New Roman" w:cs="Times New Roman" w:hAnsi="Times New Roman" w:hint="default"/>
                <w:color w:val="000000"/>
                <w:sz w:val="21"/>
                <w:szCs w:val="21"/>
              </w:rPr>
            </w:pPr>
            <w:r>
              <w:rPr>
                <w:rFonts w:ascii="Times New Roman" w:cs="Times New Roman" w:hAnsi="Times New Roman" w:hint="default"/>
                <w:color w:val="000000"/>
                <w:sz w:val="21"/>
                <w:szCs w:val="21"/>
              </w:rPr>
              <w:t>建设地点</w:t>
            </w:r>
          </w:p>
        </w:tc>
        <w:tc>
          <w:tcPr>
            <w:tcW w:w="709" w:type="dxa"/>
            <w:tcBorders/>
            <w:vAlign w:val="center"/>
          </w:tcPr>
          <w:p w14:paraId="1A7E7A9F">
            <w:pPr>
              <w:pStyle w:val="style0"/>
              <w:jc w:val="center"/>
              <w:rPr>
                <w:rFonts w:ascii="Times New Roman" w:cs="Times New Roman" w:hAnsi="Times New Roman" w:hint="default"/>
                <w:color w:val="000000"/>
                <w:sz w:val="21"/>
                <w:szCs w:val="21"/>
              </w:rPr>
            </w:pPr>
            <w:r>
              <w:rPr>
                <w:rFonts w:ascii="Times New Roman" w:cs="Times New Roman" w:hAnsi="Times New Roman" w:hint="default"/>
                <w:color w:val="000000"/>
                <w:sz w:val="21"/>
                <w:szCs w:val="21"/>
              </w:rPr>
              <w:t>建设单位</w:t>
            </w:r>
          </w:p>
        </w:tc>
        <w:tc>
          <w:tcPr>
            <w:tcW w:w="850" w:type="dxa"/>
            <w:tcBorders/>
            <w:vAlign w:val="center"/>
          </w:tcPr>
          <w:p w14:paraId="472C680C">
            <w:pPr>
              <w:pStyle w:val="style0"/>
              <w:jc w:val="center"/>
              <w:rPr>
                <w:rFonts w:ascii="Times New Roman" w:cs="Times New Roman" w:hAnsi="Times New Roman" w:hint="default"/>
                <w:color w:val="000000"/>
                <w:sz w:val="21"/>
                <w:szCs w:val="21"/>
              </w:rPr>
            </w:pPr>
            <w:r>
              <w:rPr>
                <w:rFonts w:ascii="Times New Roman" w:cs="Times New Roman" w:hAnsi="Times New Roman" w:hint="default"/>
                <w:color w:val="000000"/>
                <w:sz w:val="21"/>
                <w:szCs w:val="21"/>
              </w:rPr>
              <w:t>环境影响评价机构</w:t>
            </w:r>
          </w:p>
        </w:tc>
        <w:tc>
          <w:tcPr>
            <w:tcW w:w="1593" w:type="dxa"/>
            <w:tcBorders/>
            <w:vAlign w:val="center"/>
          </w:tcPr>
          <w:p w14:paraId="3B30638C">
            <w:pPr>
              <w:pStyle w:val="style0"/>
              <w:jc w:val="center"/>
              <w:rPr>
                <w:rFonts w:ascii="Times New Roman" w:cs="Times New Roman" w:hAnsi="Times New Roman" w:hint="default"/>
                <w:color w:val="000000"/>
                <w:sz w:val="21"/>
                <w:szCs w:val="21"/>
              </w:rPr>
            </w:pPr>
            <w:r>
              <w:rPr>
                <w:rFonts w:ascii="Times New Roman" w:cs="Times New Roman" w:hAnsi="Times New Roman" w:hint="default"/>
                <w:color w:val="000000"/>
                <w:sz w:val="21"/>
                <w:szCs w:val="21"/>
              </w:rPr>
              <w:t>建设项目概况</w:t>
            </w:r>
          </w:p>
        </w:tc>
        <w:tc>
          <w:tcPr>
            <w:tcW w:w="7479" w:type="dxa"/>
            <w:tcBorders/>
            <w:vAlign w:val="center"/>
          </w:tcPr>
          <w:p w14:paraId="45ED47D6">
            <w:pPr>
              <w:pStyle w:val="style0"/>
              <w:jc w:val="center"/>
              <w:rPr>
                <w:rFonts w:ascii="Times New Roman" w:cs="Times New Roman" w:hAnsi="Times New Roman" w:hint="default"/>
                <w:color w:val="000000"/>
                <w:sz w:val="21"/>
                <w:szCs w:val="21"/>
              </w:rPr>
            </w:pPr>
            <w:r>
              <w:rPr>
                <w:rFonts w:ascii="Times New Roman" w:cs="Times New Roman" w:hAnsi="Times New Roman" w:hint="default"/>
                <w:color w:val="000000"/>
                <w:sz w:val="21"/>
                <w:szCs w:val="21"/>
              </w:rPr>
              <w:t>主要环境影响及预防或减轻不良环境影响的对策和措施</w:t>
            </w:r>
          </w:p>
        </w:tc>
        <w:tc>
          <w:tcPr>
            <w:tcW w:w="883" w:type="dxa"/>
            <w:tcBorders/>
            <w:vAlign w:val="center"/>
          </w:tcPr>
          <w:p w14:paraId="3012F84A">
            <w:pPr>
              <w:pStyle w:val="style0"/>
              <w:jc w:val="center"/>
              <w:rPr>
                <w:rFonts w:ascii="Times New Roman" w:cs="Times New Roman" w:hAnsi="Times New Roman" w:hint="default"/>
                <w:color w:val="000000"/>
                <w:sz w:val="21"/>
                <w:szCs w:val="21"/>
              </w:rPr>
            </w:pPr>
            <w:r>
              <w:rPr>
                <w:rFonts w:ascii="Times New Roman" w:cs="Times New Roman" w:hAnsi="Times New Roman" w:hint="default"/>
                <w:color w:val="000000"/>
                <w:sz w:val="21"/>
                <w:szCs w:val="21"/>
              </w:rPr>
              <w:t>公众参与情况</w:t>
            </w:r>
          </w:p>
        </w:tc>
      </w:tr>
      <w:tr w14:paraId="0739AF52">
        <w:tblPrEx/>
        <w:trPr>
          <w:trHeight w:val="5443" w:hRule="atLeast"/>
        </w:trPr>
        <w:tc>
          <w:tcPr>
            <w:tcW w:w="426" w:type="dxa"/>
            <w:tcBorders/>
          </w:tcPr>
          <w:p w14:paraId="182CD600">
            <w:pPr>
              <w:pStyle w:val="style0"/>
              <w:jc w:val="center"/>
              <w:rPr>
                <w:rFonts w:ascii="Times New Roman" w:cs="Times New Roman" w:hAnsi="Times New Roman" w:hint="default"/>
                <w:color w:val="000000"/>
                <w:sz w:val="21"/>
                <w:szCs w:val="21"/>
              </w:rPr>
            </w:pPr>
            <w:r>
              <w:rPr>
                <w:rFonts w:ascii="Times New Roman" w:cs="Times New Roman" w:hAnsi="Times New Roman" w:hint="default"/>
                <w:color w:val="000000"/>
                <w:sz w:val="21"/>
                <w:szCs w:val="21"/>
              </w:rPr>
              <w:t>1</w:t>
            </w:r>
          </w:p>
        </w:tc>
        <w:tc>
          <w:tcPr>
            <w:tcW w:w="1100" w:type="dxa"/>
            <w:tcBorders/>
            <w:shd w:val="clear" w:color="auto" w:fill="auto"/>
          </w:tcPr>
          <w:p w14:paraId="74CB2E84">
            <w:pPr>
              <w:pStyle w:val="style0"/>
              <w:jc w:val="center"/>
              <w:rPr>
                <w:rFonts w:ascii="Times New Roman" w:cs="Times New Roman" w:hAnsi="Times New Roman" w:hint="default"/>
                <w:color w:val="000000"/>
                <w:sz w:val="21"/>
                <w:szCs w:val="21"/>
              </w:rPr>
            </w:pPr>
            <w:r>
              <w:rPr>
                <w:rFonts w:ascii="Times New Roman" w:cs="Times New Roman" w:hAnsi="Times New Roman" w:hint="default"/>
                <w:color w:val="000000"/>
                <w:sz w:val="21"/>
                <w:szCs w:val="21"/>
                <w:lang w:val="en-US" w:eastAsia="zh-CN"/>
              </w:rPr>
              <w:t>扶沟县亮阳金属表面处理有限公司</w:t>
            </w:r>
            <w:r>
              <w:rPr>
                <w:rFonts w:ascii="Times New Roman" w:cs="Times New Roman" w:hAnsi="Times New Roman" w:hint="default"/>
                <w:color w:val="000000"/>
                <w:sz w:val="21"/>
                <w:szCs w:val="21"/>
                <w:lang w:eastAsia="zh-CN"/>
              </w:rPr>
              <w:t>年产</w:t>
            </w:r>
            <w:r>
              <w:rPr>
                <w:rFonts w:ascii="Times New Roman" w:cs="Times New Roman" w:hAnsi="Times New Roman" w:hint="default"/>
                <w:color w:val="000000"/>
                <w:sz w:val="21"/>
                <w:szCs w:val="21"/>
                <w:lang w:val="en-US" w:eastAsia="zh-CN"/>
              </w:rPr>
              <w:t>29</w:t>
            </w:r>
            <w:r>
              <w:rPr>
                <w:rFonts w:ascii="Times New Roman" w:cs="Times New Roman" w:hAnsi="Times New Roman" w:hint="default"/>
                <w:color w:val="000000"/>
                <w:sz w:val="21"/>
                <w:szCs w:val="21"/>
                <w:lang w:eastAsia="zh-CN"/>
              </w:rPr>
              <w:t>万套</w:t>
            </w:r>
            <w:r>
              <w:rPr>
                <w:rFonts w:ascii="Times New Roman" w:cs="Times New Roman" w:hAnsi="Times New Roman" w:hint="default"/>
                <w:color w:val="000000"/>
                <w:sz w:val="21"/>
                <w:szCs w:val="21"/>
                <w:lang w:val="en-US" w:eastAsia="zh-CN"/>
              </w:rPr>
              <w:t>金属制品及零部件配件</w:t>
            </w:r>
            <w:r>
              <w:rPr>
                <w:rFonts w:ascii="Times New Roman" w:cs="Times New Roman" w:hAnsi="Times New Roman" w:hint="default"/>
                <w:color w:val="000000"/>
                <w:sz w:val="21"/>
                <w:szCs w:val="21"/>
                <w:lang w:eastAsia="zh-CN"/>
              </w:rPr>
              <w:t>项目</w:t>
            </w:r>
          </w:p>
        </w:tc>
        <w:tc>
          <w:tcPr>
            <w:tcW w:w="1134" w:type="dxa"/>
            <w:tcBorders/>
            <w:shd w:val="clear" w:color="auto" w:fill="auto"/>
          </w:tcPr>
          <w:p w14:paraId="1465480B">
            <w:pPr>
              <w:pStyle w:val="style0"/>
              <w:jc w:val="center"/>
              <w:rPr>
                <w:rFonts w:ascii="Times New Roman" w:cs="Times New Roman" w:hAnsi="Times New Roman" w:hint="default"/>
                <w:color w:val="000000"/>
                <w:sz w:val="21"/>
                <w:szCs w:val="21"/>
              </w:rPr>
            </w:pPr>
            <w:r>
              <w:rPr>
                <w:rFonts w:ascii="Times New Roman" w:cs="Times New Roman" w:hAnsi="Times New Roman" w:hint="default"/>
                <w:color w:val="000000"/>
                <w:sz w:val="21"/>
                <w:szCs w:val="21"/>
                <w:lang w:val="en-US" w:eastAsia="zh-CN"/>
              </w:rPr>
              <w:t>周口市扶沟县先进制造业开发区中原装备产业园院内</w:t>
            </w:r>
          </w:p>
        </w:tc>
        <w:tc>
          <w:tcPr>
            <w:tcW w:w="709" w:type="dxa"/>
            <w:tcBorders/>
            <w:shd w:val="clear" w:color="auto" w:fill="auto"/>
          </w:tcPr>
          <w:p w14:paraId="39F29EE9">
            <w:pPr>
              <w:pStyle w:val="style0"/>
              <w:jc w:val="center"/>
              <w:rPr>
                <w:rFonts w:ascii="Times New Roman" w:cs="Times New Roman" w:hAnsi="Times New Roman" w:hint="default"/>
                <w:color w:val="000000"/>
                <w:sz w:val="21"/>
                <w:szCs w:val="21"/>
              </w:rPr>
            </w:pPr>
            <w:r>
              <w:rPr>
                <w:rFonts w:ascii="Times New Roman" w:cs="Times New Roman" w:eastAsia="宋体" w:hAnsi="Times New Roman" w:hint="default"/>
                <w:color w:val="000000"/>
                <w:sz w:val="21"/>
                <w:szCs w:val="21"/>
              </w:rPr>
              <w:t>周口卓帆环保科技有限公司</w:t>
            </w:r>
          </w:p>
        </w:tc>
        <w:tc>
          <w:tcPr>
            <w:tcW w:w="850" w:type="dxa"/>
            <w:tcBorders/>
            <w:shd w:val="clear" w:color="auto" w:fill="auto"/>
          </w:tcPr>
          <w:p w14:paraId="057D67B6">
            <w:pPr>
              <w:pStyle w:val="style0"/>
              <w:jc w:val="center"/>
              <w:rPr>
                <w:rFonts w:ascii="Times New Roman" w:cs="Times New Roman" w:hAnsi="Times New Roman" w:hint="default"/>
                <w:color w:val="000000"/>
                <w:sz w:val="21"/>
                <w:szCs w:val="21"/>
              </w:rPr>
            </w:pPr>
            <w:r>
              <w:rPr>
                <w:rFonts w:ascii="Times New Roman" w:cs="Times New Roman" w:hAnsi="Times New Roman" w:hint="default"/>
                <w:color w:val="000000"/>
                <w:sz w:val="21"/>
                <w:szCs w:val="21"/>
              </w:rPr>
              <w:t>河南</w:t>
            </w:r>
            <w:r>
              <w:rPr>
                <w:rFonts w:ascii="Times New Roman" w:cs="Times New Roman" w:hAnsi="Times New Roman" w:hint="default"/>
                <w:color w:val="000000"/>
                <w:sz w:val="21"/>
                <w:szCs w:val="21"/>
                <w:lang w:val="en-US" w:eastAsia="zh-CN"/>
              </w:rPr>
              <w:t>冠众环境</w:t>
            </w:r>
            <w:r>
              <w:rPr>
                <w:rFonts w:ascii="Times New Roman" w:cs="Times New Roman" w:hAnsi="Times New Roman" w:hint="default"/>
                <w:color w:val="000000"/>
                <w:sz w:val="21"/>
                <w:szCs w:val="21"/>
              </w:rPr>
              <w:t>科技有限公司</w:t>
            </w:r>
          </w:p>
        </w:tc>
        <w:tc>
          <w:tcPr>
            <w:tcW w:w="1593" w:type="dxa"/>
            <w:tcBorders/>
            <w:shd w:val="clear" w:color="auto" w:fill="auto"/>
          </w:tcPr>
          <w:p w14:paraId="1FD9FB2D">
            <w:pPr>
              <w:pStyle w:val="style0"/>
              <w:bidi w:val="false"/>
              <w:rPr>
                <w:rFonts w:ascii="Times New Roman" w:cs="Times New Roman" w:hAnsi="Times New Roman" w:hint="default"/>
                <w:color w:val="000000"/>
                <w:sz w:val="21"/>
                <w:szCs w:val="21"/>
              </w:rPr>
            </w:pPr>
            <w:r>
              <w:rPr>
                <w:rFonts w:ascii="Times New Roman" w:cs="Times New Roman" w:hAnsi="Times New Roman" w:hint="default"/>
                <w:color w:val="000000"/>
                <w:sz w:val="21"/>
                <w:szCs w:val="21"/>
                <w:u w:val="none"/>
                <w:lang w:val="en-US" w:eastAsia="zh-CN"/>
              </w:rPr>
              <w:t>本项目拟利用现有21#车间南侧闲置区域及新增租赁的22#车间，并依托现有工程机加工设备进行建设，建设完成后</w:t>
            </w:r>
            <w:r>
              <w:rPr>
                <w:rFonts w:ascii="Times New Roman" w:cs="Times New Roman" w:hAnsi="Times New Roman" w:hint="default"/>
                <w:color w:val="000000"/>
                <w:sz w:val="21"/>
                <w:szCs w:val="21"/>
                <w:u w:val="none"/>
                <w:lang w:eastAsia="zh-CN"/>
              </w:rPr>
              <w:t>年产</w:t>
            </w:r>
            <w:r>
              <w:rPr>
                <w:rFonts w:ascii="Times New Roman" w:cs="Times New Roman" w:hAnsi="Times New Roman" w:hint="default"/>
                <w:color w:val="000000"/>
                <w:sz w:val="21"/>
                <w:szCs w:val="21"/>
                <w:u w:val="none"/>
                <w:lang w:val="en-US" w:eastAsia="zh-CN"/>
              </w:rPr>
              <w:t>29</w:t>
            </w:r>
            <w:r>
              <w:rPr>
                <w:rFonts w:ascii="Times New Roman" w:cs="Times New Roman" w:hAnsi="Times New Roman" w:hint="default"/>
                <w:color w:val="000000"/>
                <w:sz w:val="21"/>
                <w:szCs w:val="21"/>
                <w:u w:val="none"/>
                <w:lang w:eastAsia="zh-CN"/>
              </w:rPr>
              <w:t>万套</w:t>
            </w:r>
            <w:r>
              <w:rPr>
                <w:rFonts w:ascii="Times New Roman" w:cs="Times New Roman" w:hAnsi="Times New Roman" w:hint="default"/>
                <w:color w:val="000000"/>
                <w:sz w:val="21"/>
                <w:szCs w:val="21"/>
                <w:u w:val="none"/>
                <w:lang w:val="en-US" w:eastAsia="zh-CN"/>
              </w:rPr>
              <w:t>金属制品及零部件配件，建设性质属于扩建。</w:t>
            </w:r>
          </w:p>
        </w:tc>
        <w:tc>
          <w:tcPr>
            <w:tcW w:w="7479" w:type="dxa"/>
            <w:tcBorders/>
            <w:shd w:val="clear" w:color="auto" w:fill="auto"/>
          </w:tcPr>
          <w:p w14:paraId="0C8431F1">
            <w:pPr>
              <w:pStyle w:val="style0"/>
              <w:widowControl/>
              <w:jc w:val="left"/>
              <w:rPr>
                <w:rFonts w:ascii="Times New Roman" w:cs="Times New Roman" w:eastAsia="宋体" w:hAnsi="Times New Roman" w:hint="default"/>
                <w:color w:val="000000"/>
                <w:kern w:val="0"/>
                <w:sz w:val="21"/>
                <w:szCs w:val="21"/>
              </w:rPr>
            </w:pPr>
            <w:r>
              <w:rPr>
                <w:rFonts w:ascii="Times New Roman" w:cs="Times New Roman" w:eastAsia="宋体" w:hAnsi="Times New Roman" w:hint="default"/>
                <w:b/>
                <w:bCs/>
                <w:color w:val="000000"/>
                <w:kern w:val="0"/>
                <w:sz w:val="21"/>
                <w:szCs w:val="21"/>
              </w:rPr>
              <w:t>一、废气污染防治措施</w:t>
            </w:r>
          </w:p>
          <w:p w14:paraId="467C9D81">
            <w:pPr>
              <w:pStyle w:val="style0"/>
              <w:adjustRightInd w:val="false"/>
              <w:snapToGrid w:val="false"/>
              <w:ind w:firstLine="420" w:firstLineChars="200"/>
              <w:rPr>
                <w:rFonts w:ascii="Times New Roman" w:cs="Times New Roman" w:eastAsia="宋体" w:hAnsi="Times New Roman" w:hint="default"/>
                <w:color w:val="000000"/>
                <w:sz w:val="21"/>
                <w:szCs w:val="21"/>
                <w:u w:val="none"/>
              </w:rPr>
            </w:pPr>
            <w:r>
              <w:rPr>
                <w:rFonts w:ascii="Times New Roman" w:cs="Times New Roman" w:hAnsi="Times New Roman" w:hint="default"/>
                <w:color w:val="000000"/>
                <w:sz w:val="21"/>
                <w:szCs w:val="21"/>
                <w:u w:val="none"/>
                <w:lang w:val="en-US" w:eastAsia="zh-CN"/>
              </w:rPr>
              <w:t>切割及抛丸工序产生的颗粒物经现有工程</w:t>
            </w:r>
            <w:r>
              <w:rPr>
                <w:rFonts w:ascii="Times New Roman" w:cs="Times New Roman" w:hAnsi="Times New Roman" w:hint="default"/>
                <w:color w:val="000000"/>
                <w:spacing w:val="-6"/>
                <w:kern w:val="0"/>
                <w:sz w:val="21"/>
                <w:szCs w:val="21"/>
                <w:u w:val="none"/>
                <w:lang w:val="en-US" w:eastAsia="zh-CN"/>
              </w:rPr>
              <w:t>覆膜袋式</w:t>
            </w:r>
            <w:r>
              <w:rPr>
                <w:rFonts w:ascii="Times New Roman" w:cs="Times New Roman" w:hAnsi="Times New Roman" w:hint="default"/>
                <w:color w:val="000000"/>
                <w:spacing w:val="-6"/>
                <w:kern w:val="0"/>
                <w:sz w:val="21"/>
                <w:szCs w:val="21"/>
                <w:u w:val="none"/>
              </w:rPr>
              <w:t>除尘器处理后经</w:t>
            </w:r>
            <w:r>
              <w:rPr>
                <w:rFonts w:ascii="Times New Roman" w:cs="Times New Roman" w:hAnsi="Times New Roman" w:hint="default"/>
                <w:color w:val="000000"/>
                <w:spacing w:val="-6"/>
                <w:kern w:val="0"/>
                <w:sz w:val="21"/>
                <w:szCs w:val="21"/>
                <w:u w:val="none"/>
                <w:lang w:val="en-US" w:eastAsia="zh-CN"/>
              </w:rPr>
              <w:t>15</w:t>
            </w:r>
            <w:r>
              <w:rPr>
                <w:rFonts w:ascii="Times New Roman" w:cs="Times New Roman" w:hAnsi="Times New Roman" w:hint="default"/>
                <w:color w:val="000000"/>
                <w:spacing w:val="-6"/>
                <w:kern w:val="0"/>
                <w:sz w:val="21"/>
                <w:szCs w:val="21"/>
                <w:u w:val="none"/>
              </w:rPr>
              <w:t>m高排气筒排放</w:t>
            </w:r>
            <w:r>
              <w:rPr>
                <w:rFonts w:ascii="Times New Roman" w:cs="Times New Roman" w:hAnsi="Times New Roman" w:hint="default"/>
                <w:color w:val="000000"/>
                <w:spacing w:val="-6"/>
                <w:kern w:val="0"/>
                <w:sz w:val="21"/>
                <w:szCs w:val="21"/>
                <w:u w:val="none"/>
                <w:lang w:eastAsia="zh-CN"/>
              </w:rPr>
              <w:t>，</w:t>
            </w:r>
            <w:r>
              <w:rPr>
                <w:rFonts w:ascii="Times New Roman" w:cs="Times New Roman" w:hAnsi="Times New Roman" w:hint="default"/>
                <w:color w:val="000000"/>
                <w:spacing w:val="-6"/>
                <w:kern w:val="0"/>
                <w:sz w:val="21"/>
                <w:szCs w:val="21"/>
                <w:u w:val="none"/>
                <w:lang w:val="en-US" w:eastAsia="zh-CN"/>
              </w:rPr>
              <w:t>处理后</w:t>
            </w:r>
            <w:r>
              <w:rPr>
                <w:rFonts w:ascii="Times New Roman" w:cs="Times New Roman" w:hAnsi="Times New Roman" w:hint="default"/>
                <w:color w:val="000000"/>
                <w:sz w:val="21"/>
                <w:szCs w:val="21"/>
                <w:u w:val="none"/>
                <w:lang w:val="en-US" w:eastAsia="zh-CN"/>
              </w:rPr>
              <w:t>可以满足《大气污染物综合排放标准》（GB16297-1996）表2中二级标准要求，同时满足</w:t>
            </w:r>
            <w:r>
              <w:rPr>
                <w:rFonts w:ascii="Times New Roman" w:cs="Times New Roman" w:hAnsi="Times New Roman" w:hint="default"/>
                <w:color w:val="000000"/>
                <w:sz w:val="21"/>
                <w:szCs w:val="21"/>
                <w:u w:val="none"/>
              </w:rPr>
              <w:t>《河南省重污染天气重点行业应急减排措施制定技术指南（202</w:t>
            </w:r>
            <w:r>
              <w:rPr>
                <w:rFonts w:ascii="Times New Roman" w:cs="Times New Roman" w:hAnsi="Times New Roman" w:hint="default"/>
                <w:color w:val="000000"/>
                <w:sz w:val="21"/>
                <w:szCs w:val="21"/>
                <w:u w:val="none"/>
                <w:lang w:val="en-US" w:eastAsia="zh-CN"/>
              </w:rPr>
              <w:t>4</w:t>
            </w:r>
            <w:r>
              <w:rPr>
                <w:rFonts w:ascii="Times New Roman" w:cs="Times New Roman" w:hAnsi="Times New Roman" w:hint="default"/>
                <w:color w:val="000000"/>
                <w:sz w:val="21"/>
                <w:szCs w:val="21"/>
                <w:u w:val="none"/>
              </w:rPr>
              <w:t>年修订版）》中“九、金属表面处理及热处理加工”行业绩效分级A级企业要求</w:t>
            </w:r>
            <w:r>
              <w:rPr>
                <w:rFonts w:ascii="Times New Roman" w:cs="Times New Roman" w:hAnsi="Times New Roman" w:hint="default"/>
                <w:color w:val="000000"/>
                <w:spacing w:val="-6"/>
                <w:kern w:val="0"/>
                <w:sz w:val="21"/>
                <w:szCs w:val="21"/>
                <w:u w:val="none"/>
                <w:lang w:eastAsia="zh-CN"/>
              </w:rPr>
              <w:t>；</w:t>
            </w:r>
            <w:r>
              <w:rPr>
                <w:rFonts w:ascii="Times New Roman" w:cs="Times New Roman" w:hAnsi="Times New Roman" w:hint="default"/>
                <w:color w:val="000000"/>
                <w:spacing w:val="-6"/>
                <w:kern w:val="0"/>
                <w:sz w:val="21"/>
                <w:szCs w:val="21"/>
                <w:u w:val="none"/>
                <w:lang w:val="en-US" w:eastAsia="zh-CN"/>
              </w:rPr>
              <w:t>研磨废气经</w:t>
            </w:r>
            <w:r>
              <w:rPr>
                <w:rFonts w:ascii="Times New Roman" w:cs="Times New Roman" w:hAnsi="Times New Roman" w:hint="default"/>
                <w:color w:val="000000"/>
                <w:sz w:val="21"/>
                <w:szCs w:val="21"/>
                <w:u w:val="none"/>
                <w:lang w:val="en-US" w:eastAsia="zh-CN"/>
              </w:rPr>
              <w:t>金属滤网过滤+高压静电吸附+活性炭吸附</w:t>
            </w:r>
            <w:r>
              <w:rPr>
                <w:rFonts w:ascii="Times New Roman" w:cs="Times New Roman" w:hAnsi="Times New Roman" w:hint="default"/>
                <w:color w:val="000000"/>
                <w:spacing w:val="-6"/>
                <w:kern w:val="0"/>
                <w:sz w:val="21"/>
                <w:szCs w:val="21"/>
                <w:u w:val="none"/>
                <w:lang w:val="en-US" w:eastAsia="zh-CN"/>
              </w:rPr>
              <w:t>装置处理</w:t>
            </w:r>
            <w:r>
              <w:rPr>
                <w:rFonts w:ascii="Times New Roman" w:cs="Times New Roman" w:hAnsi="Times New Roman" w:hint="default"/>
                <w:color w:val="000000"/>
                <w:spacing w:val="-6"/>
                <w:kern w:val="0"/>
                <w:sz w:val="21"/>
                <w:szCs w:val="21"/>
                <w:u w:val="none"/>
              </w:rPr>
              <w:t>后经</w:t>
            </w:r>
            <w:r>
              <w:rPr>
                <w:rFonts w:ascii="Times New Roman" w:cs="Times New Roman" w:hAnsi="Times New Roman" w:hint="default"/>
                <w:color w:val="000000"/>
                <w:spacing w:val="-6"/>
                <w:kern w:val="0"/>
                <w:sz w:val="21"/>
                <w:szCs w:val="21"/>
                <w:u w:val="none"/>
                <w:lang w:val="en-US" w:eastAsia="zh-CN"/>
              </w:rPr>
              <w:t>15</w:t>
            </w:r>
            <w:r>
              <w:rPr>
                <w:rFonts w:ascii="Times New Roman" w:cs="Times New Roman" w:hAnsi="Times New Roman" w:hint="default"/>
                <w:color w:val="000000"/>
                <w:spacing w:val="-6"/>
                <w:kern w:val="0"/>
                <w:sz w:val="21"/>
                <w:szCs w:val="21"/>
                <w:u w:val="none"/>
              </w:rPr>
              <w:t>m高排气筒排放</w:t>
            </w:r>
            <w:r>
              <w:rPr>
                <w:rFonts w:ascii="Times New Roman" w:cs="Times New Roman" w:hAnsi="Times New Roman" w:hint="default"/>
                <w:color w:val="000000"/>
                <w:spacing w:val="-6"/>
                <w:kern w:val="0"/>
                <w:sz w:val="21"/>
                <w:szCs w:val="21"/>
                <w:u w:val="none"/>
                <w:lang w:eastAsia="zh-CN"/>
              </w:rPr>
              <w:t>，</w:t>
            </w:r>
            <w:r>
              <w:rPr>
                <w:rFonts w:ascii="Times New Roman" w:cs="Times New Roman" w:hAnsi="Times New Roman" w:hint="default"/>
                <w:color w:val="000000"/>
                <w:sz w:val="21"/>
                <w:szCs w:val="21"/>
                <w:u w:val="none"/>
              </w:rPr>
              <w:t>油雾废气可以满足《大气污染物综合排放标准》（GB16297-1996）表2中二级标准</w:t>
            </w:r>
            <w:r>
              <w:rPr>
                <w:rFonts w:ascii="Times New Roman" w:cs="Times New Roman" w:hAnsi="Times New Roman" w:hint="default"/>
                <w:color w:val="000000"/>
                <w:sz w:val="21"/>
                <w:szCs w:val="21"/>
                <w:u w:val="none"/>
                <w:lang w:val="en-US" w:eastAsia="zh-CN"/>
              </w:rPr>
              <w:t>要求</w:t>
            </w:r>
            <w:r>
              <w:rPr>
                <w:rFonts w:ascii="Times New Roman" w:cs="Times New Roman" w:hAnsi="Times New Roman" w:hint="default"/>
                <w:color w:val="000000"/>
                <w:sz w:val="21"/>
                <w:szCs w:val="21"/>
                <w:u w:val="none"/>
              </w:rPr>
              <w:t>，且非甲烷总烃同时满足《关于全省开展工业企业挥发性有机物专项治理工作中排放建议值的通知》（豫环攻坚办[2017]162号）附件1的要求</w:t>
            </w:r>
            <w:r>
              <w:rPr>
                <w:rFonts w:ascii="Times New Roman" w:cs="Times New Roman" w:hAnsi="Times New Roman" w:hint="default"/>
                <w:color w:val="000000"/>
                <w:spacing w:val="-6"/>
                <w:kern w:val="0"/>
                <w:sz w:val="21"/>
                <w:szCs w:val="21"/>
                <w:u w:val="none"/>
                <w:lang w:eastAsia="zh-CN"/>
              </w:rPr>
              <w:t>；</w:t>
            </w:r>
            <w:r>
              <w:rPr>
                <w:rFonts w:ascii="Times New Roman" w:cs="Times New Roman" w:hAnsi="Times New Roman" w:hint="default"/>
                <w:color w:val="000000"/>
                <w:sz w:val="21"/>
                <w:szCs w:val="21"/>
                <w:u w:val="none"/>
                <w:lang w:val="en-US" w:eastAsia="zh-CN"/>
              </w:rPr>
              <w:t>锅炉产生的废气采用</w:t>
            </w:r>
            <w:r>
              <w:rPr>
                <w:rFonts w:ascii="Times New Roman" w:cs="Times New Roman" w:hAnsi="Times New Roman" w:hint="default"/>
                <w:color w:val="000000"/>
                <w:sz w:val="21"/>
                <w:szCs w:val="21"/>
                <w:u w:val="none"/>
              </w:rPr>
              <w:t>烟气再循环+低氮燃烧设施</w:t>
            </w:r>
            <w:r>
              <w:rPr>
                <w:rFonts w:ascii="Times New Roman" w:cs="Times New Roman" w:hAnsi="Times New Roman" w:hint="default"/>
                <w:color w:val="000000"/>
                <w:sz w:val="21"/>
                <w:szCs w:val="21"/>
                <w:u w:val="none"/>
                <w:lang w:val="en-US" w:eastAsia="zh-CN"/>
              </w:rPr>
              <w:t>处理后</w:t>
            </w:r>
            <w:r>
              <w:rPr>
                <w:rFonts w:ascii="Times New Roman" w:cs="Times New Roman" w:hAnsi="Times New Roman" w:hint="default"/>
                <w:color w:val="000000"/>
                <w:spacing w:val="-6"/>
                <w:kern w:val="0"/>
                <w:sz w:val="21"/>
                <w:szCs w:val="21"/>
                <w:u w:val="none"/>
                <w:lang w:val="en-US" w:eastAsia="zh-CN"/>
              </w:rPr>
              <w:t>通过1根15</w:t>
            </w:r>
            <w:r>
              <w:rPr>
                <w:rFonts w:ascii="Times New Roman" w:cs="Times New Roman" w:hAnsi="Times New Roman" w:hint="default"/>
                <w:color w:val="000000"/>
                <w:spacing w:val="-6"/>
                <w:kern w:val="0"/>
                <w:sz w:val="21"/>
                <w:szCs w:val="21"/>
                <w:u w:val="none"/>
              </w:rPr>
              <w:t>m高排气筒排放</w:t>
            </w:r>
            <w:r>
              <w:rPr>
                <w:rFonts w:ascii="Times New Roman" w:cs="Times New Roman" w:hAnsi="Times New Roman" w:hint="default"/>
                <w:color w:val="000000"/>
                <w:spacing w:val="-6"/>
                <w:kern w:val="0"/>
                <w:sz w:val="21"/>
                <w:szCs w:val="21"/>
                <w:u w:val="none"/>
                <w:lang w:eastAsia="zh-CN"/>
              </w:rPr>
              <w:t>，</w:t>
            </w:r>
            <w:r>
              <w:rPr>
                <w:rFonts w:ascii="Times New Roman" w:cs="Times New Roman" w:hAnsi="Times New Roman" w:hint="default"/>
                <w:color w:val="000000"/>
                <w:spacing w:val="-6"/>
                <w:kern w:val="0"/>
                <w:sz w:val="21"/>
                <w:szCs w:val="21"/>
                <w:u w:val="none"/>
                <w:lang w:val="en-US" w:eastAsia="zh-CN"/>
              </w:rPr>
              <w:t>处理后</w:t>
            </w:r>
            <w:r>
              <w:rPr>
                <w:rFonts w:ascii="Times New Roman" w:cs="Times New Roman" w:hAnsi="Times New Roman" w:hint="default"/>
                <w:color w:val="000000"/>
                <w:sz w:val="21"/>
                <w:szCs w:val="21"/>
                <w:u w:val="none"/>
                <w:lang w:val="en-US" w:eastAsia="zh-CN"/>
              </w:rPr>
              <w:t>均能够满足《锅炉大气污染物排放标准》（DB41/2089-2021）表1要求，并同时满足《河南省重污染天气重点行业应急减排措施制定技术指南（2024年修订版）》“金属表面处理及热处理加工”中A级企业有关燃气锅炉排放限值的相关要求</w:t>
            </w:r>
            <w:r>
              <w:rPr>
                <w:rFonts w:ascii="Times New Roman" w:cs="Times New Roman" w:hAnsi="Times New Roman" w:hint="default"/>
                <w:color w:val="000000"/>
                <w:spacing w:val="-6"/>
                <w:kern w:val="0"/>
                <w:sz w:val="21"/>
                <w:szCs w:val="21"/>
                <w:u w:val="none"/>
                <w:lang w:eastAsia="zh-CN"/>
              </w:rPr>
              <w:t>；</w:t>
            </w:r>
            <w:r>
              <w:rPr>
                <w:rFonts w:ascii="Times New Roman" w:cs="Times New Roman" w:hAnsi="Times New Roman" w:hint="default"/>
                <w:color w:val="000000"/>
                <w:sz w:val="21"/>
                <w:szCs w:val="21"/>
                <w:u w:val="none"/>
                <w:lang w:val="en-US" w:eastAsia="zh-CN"/>
              </w:rPr>
              <w:t>污水处理站产生的废气</w:t>
            </w:r>
            <w:r>
              <w:rPr>
                <w:rFonts w:ascii="Times New Roman" w:cs="Times New Roman" w:hAnsi="Times New Roman" w:hint="default"/>
                <w:color w:val="000000"/>
                <w:sz w:val="21"/>
                <w:szCs w:val="21"/>
                <w:u w:val="none"/>
              </w:rPr>
              <w:t>负压收集</w:t>
            </w:r>
            <w:r>
              <w:rPr>
                <w:rFonts w:ascii="Times New Roman" w:cs="Times New Roman" w:hAnsi="Times New Roman" w:hint="default"/>
                <w:color w:val="000000"/>
                <w:sz w:val="21"/>
                <w:szCs w:val="21"/>
                <w:u w:val="none"/>
                <w:lang w:val="en-US" w:eastAsia="zh-CN"/>
              </w:rPr>
              <w:t>后经</w:t>
            </w:r>
            <w:r>
              <w:rPr>
                <w:rFonts w:ascii="Times New Roman" w:cs="Times New Roman" w:eastAsia="宋体" w:hAnsi="Times New Roman" w:hint="default"/>
                <w:color w:val="000000"/>
                <w:kern w:val="0"/>
                <w:sz w:val="21"/>
                <w:szCs w:val="21"/>
                <w:u w:val="none"/>
                <w:lang w:val="en-US" w:eastAsia="zh-CN"/>
              </w:rPr>
              <w:t>生物</w:t>
            </w:r>
            <w:r>
              <w:rPr>
                <w:rFonts w:ascii="Times New Roman" w:cs="Times New Roman" w:hAnsi="Times New Roman" w:hint="default"/>
                <w:color w:val="000000"/>
                <w:kern w:val="0"/>
                <w:sz w:val="21"/>
                <w:szCs w:val="21"/>
                <w:u w:val="none"/>
                <w:lang w:val="en-US" w:eastAsia="zh-CN"/>
              </w:rPr>
              <w:t>滴滤塔处理后通过1根</w:t>
            </w:r>
            <w:r>
              <w:rPr>
                <w:rFonts w:ascii="Times New Roman" w:cs="Times New Roman" w:hAnsi="Times New Roman" w:hint="default"/>
                <w:color w:val="000000"/>
                <w:sz w:val="21"/>
                <w:szCs w:val="21"/>
                <w:u w:val="none"/>
              </w:rPr>
              <w:t>15m</w:t>
            </w:r>
            <w:r>
              <w:rPr>
                <w:rFonts w:ascii="Times New Roman" w:cs="Times New Roman" w:hAnsi="Times New Roman" w:hint="default"/>
                <w:color w:val="000000"/>
                <w:sz w:val="21"/>
                <w:szCs w:val="21"/>
                <w:u w:val="none"/>
                <w:lang w:val="en-US" w:eastAsia="zh-CN"/>
              </w:rPr>
              <w:t>高</w:t>
            </w:r>
            <w:r>
              <w:rPr>
                <w:rFonts w:ascii="Times New Roman" w:cs="Times New Roman" w:hAnsi="Times New Roman" w:hint="default"/>
                <w:color w:val="000000"/>
                <w:sz w:val="21"/>
                <w:szCs w:val="21"/>
                <w:u w:val="none"/>
              </w:rPr>
              <w:t>排气筒</w:t>
            </w:r>
            <w:r>
              <w:rPr>
                <w:rFonts w:ascii="Times New Roman" w:cs="Times New Roman" w:hAnsi="Times New Roman" w:hint="default"/>
                <w:color w:val="000000"/>
                <w:sz w:val="21"/>
                <w:szCs w:val="21"/>
                <w:u w:val="none"/>
                <w:lang w:val="en-US" w:eastAsia="zh-CN"/>
              </w:rPr>
              <w:t>排放，处理后可以满足《恶臭污染物排放标准》（GB14554-93）标准要求；表面处理废气：</w:t>
            </w:r>
            <w:r>
              <w:rPr>
                <w:rFonts w:ascii="Times New Roman" w:cs="Times New Roman" w:hAnsi="Times New Roman" w:hint="default"/>
                <w:color w:val="000000"/>
                <w:spacing w:val="-6"/>
                <w:kern w:val="0"/>
                <w:sz w:val="21"/>
                <w:szCs w:val="21"/>
                <w:u w:val="none"/>
                <w:lang w:val="en-US" w:eastAsia="zh-CN"/>
              </w:rPr>
              <w:t>镀锌线产生的氯化氢收集后经</w:t>
            </w:r>
            <w:r>
              <w:rPr>
                <w:rFonts w:ascii="Times New Roman" w:cs="Times New Roman" w:hAnsi="Times New Roman" w:hint="default"/>
                <w:b w:val="false"/>
                <w:bCs/>
                <w:color w:val="000000"/>
                <w:sz w:val="21"/>
                <w:szCs w:val="21"/>
                <w:u w:val="none"/>
              </w:rPr>
              <w:t>2级碱液喷淋中和塔</w:t>
            </w:r>
            <w:r>
              <w:rPr>
                <w:rFonts w:ascii="Times New Roman" w:cs="Times New Roman" w:hAnsi="Times New Roman" w:hint="default"/>
                <w:b w:val="false"/>
                <w:bCs/>
                <w:color w:val="000000"/>
                <w:sz w:val="21"/>
                <w:szCs w:val="21"/>
                <w:u w:val="none"/>
                <w:lang w:val="en-US" w:eastAsia="zh-CN"/>
              </w:rPr>
              <w:t>处理，处理后</w:t>
            </w:r>
            <w:r>
              <w:rPr>
                <w:rFonts w:ascii="Times New Roman" w:cs="Times New Roman" w:hAnsi="Times New Roman" w:hint="default"/>
                <w:color w:val="000000"/>
                <w:spacing w:val="-6"/>
                <w:kern w:val="0"/>
                <w:sz w:val="21"/>
                <w:szCs w:val="21"/>
                <w:u w:val="none"/>
                <w:lang w:val="en-US" w:eastAsia="zh-CN"/>
              </w:rPr>
              <w:t>通过1根15</w:t>
            </w:r>
            <w:r>
              <w:rPr>
                <w:rFonts w:ascii="Times New Roman" w:cs="Times New Roman" w:hAnsi="Times New Roman" w:hint="default"/>
                <w:color w:val="000000"/>
                <w:spacing w:val="-6"/>
                <w:kern w:val="0"/>
                <w:sz w:val="21"/>
                <w:szCs w:val="21"/>
                <w:u w:val="none"/>
              </w:rPr>
              <w:t>m高排气筒排放</w:t>
            </w:r>
            <w:r>
              <w:rPr>
                <w:rFonts w:ascii="Times New Roman" w:cs="Times New Roman" w:hAnsi="Times New Roman" w:hint="default"/>
                <w:color w:val="000000"/>
                <w:spacing w:val="-6"/>
                <w:kern w:val="0"/>
                <w:sz w:val="21"/>
                <w:szCs w:val="21"/>
                <w:u w:val="none"/>
                <w:lang w:eastAsia="zh-CN"/>
              </w:rPr>
              <w:t>；</w:t>
            </w:r>
            <w:r>
              <w:rPr>
                <w:rFonts w:ascii="Times New Roman" w:cs="Times New Roman" w:hAnsi="Times New Roman" w:hint="default"/>
                <w:b w:val="false"/>
                <w:bCs/>
                <w:color w:val="000000"/>
                <w:sz w:val="21"/>
                <w:szCs w:val="21"/>
                <w:u w:val="none"/>
                <w:lang w:val="en-US" w:eastAsia="zh-CN"/>
              </w:rPr>
              <w:t>镀镍</w:t>
            </w:r>
            <w:r>
              <w:rPr>
                <w:rFonts w:ascii="Times New Roman" w:cs="Times New Roman" w:hAnsi="Times New Roman" w:hint="default"/>
                <w:b w:val="false"/>
                <w:bCs/>
                <w:color w:val="000000"/>
                <w:sz w:val="21"/>
                <w:szCs w:val="21"/>
                <w:u w:val="none"/>
              </w:rPr>
              <w:t>镀铬线</w:t>
            </w:r>
            <w:r>
              <w:rPr>
                <w:rFonts w:ascii="Times New Roman" w:cs="Times New Roman" w:hAnsi="Times New Roman" w:hint="default"/>
                <w:b w:val="false"/>
                <w:bCs/>
                <w:color w:val="000000"/>
                <w:sz w:val="21"/>
                <w:szCs w:val="21"/>
                <w:u w:val="none"/>
                <w:lang w:val="en-US" w:eastAsia="zh-CN"/>
              </w:rPr>
              <w:t>产生的铬酸雾</w:t>
            </w:r>
            <w:r>
              <w:rPr>
                <w:rFonts w:ascii="Times New Roman" w:cs="Times New Roman" w:hAnsi="Times New Roman" w:hint="default"/>
                <w:color w:val="000000"/>
                <w:spacing w:val="-6"/>
                <w:kern w:val="0"/>
                <w:sz w:val="21"/>
                <w:szCs w:val="21"/>
                <w:u w:val="none"/>
                <w:lang w:val="en-US" w:eastAsia="zh-CN"/>
              </w:rPr>
              <w:t>收集后经</w:t>
            </w:r>
            <w:r>
              <w:rPr>
                <w:rFonts w:ascii="Times New Roman" w:cs="Times New Roman" w:hAnsi="Times New Roman" w:hint="default"/>
                <w:b w:val="false"/>
                <w:bCs/>
                <w:color w:val="000000"/>
                <w:sz w:val="21"/>
                <w:szCs w:val="21"/>
                <w:u w:val="none"/>
                <w:lang w:val="en-US" w:eastAsia="zh-CN"/>
              </w:rPr>
              <w:t>3</w:t>
            </w:r>
            <w:r>
              <w:rPr>
                <w:rFonts w:ascii="Times New Roman" w:cs="Times New Roman" w:hAnsi="Times New Roman" w:hint="default"/>
                <w:b w:val="false"/>
                <w:bCs/>
                <w:color w:val="000000"/>
                <w:sz w:val="21"/>
                <w:szCs w:val="21"/>
                <w:u w:val="none"/>
              </w:rPr>
              <w:t>级喷淋塔凝聚回收法</w:t>
            </w:r>
            <w:r>
              <w:rPr>
                <w:rFonts w:ascii="Times New Roman" w:cs="Times New Roman" w:hAnsi="Times New Roman" w:hint="default"/>
                <w:b w:val="false"/>
                <w:bCs/>
                <w:color w:val="000000"/>
                <w:sz w:val="21"/>
                <w:szCs w:val="21"/>
                <w:u w:val="none"/>
                <w:lang w:val="en-US" w:eastAsia="zh-CN"/>
              </w:rPr>
              <w:t>处理，处理后</w:t>
            </w:r>
            <w:r>
              <w:rPr>
                <w:rFonts w:ascii="Times New Roman" w:cs="Times New Roman" w:hAnsi="Times New Roman" w:hint="default"/>
                <w:color w:val="000000"/>
                <w:spacing w:val="-6"/>
                <w:kern w:val="0"/>
                <w:sz w:val="21"/>
                <w:szCs w:val="21"/>
                <w:u w:val="none"/>
                <w:lang w:val="en-US" w:eastAsia="zh-CN"/>
              </w:rPr>
              <w:t>通过1根15</w:t>
            </w:r>
            <w:r>
              <w:rPr>
                <w:rFonts w:ascii="Times New Roman" w:cs="Times New Roman" w:hAnsi="Times New Roman" w:hint="default"/>
                <w:color w:val="000000"/>
                <w:spacing w:val="-6"/>
                <w:kern w:val="0"/>
                <w:sz w:val="21"/>
                <w:szCs w:val="21"/>
                <w:u w:val="none"/>
              </w:rPr>
              <w:t>m高排气筒排放</w:t>
            </w:r>
            <w:r>
              <w:rPr>
                <w:rFonts w:ascii="Times New Roman" w:cs="Times New Roman" w:hAnsi="Times New Roman" w:hint="default"/>
                <w:color w:val="000000"/>
                <w:spacing w:val="-6"/>
                <w:kern w:val="0"/>
                <w:sz w:val="21"/>
                <w:szCs w:val="21"/>
                <w:u w:val="none"/>
                <w:lang w:eastAsia="zh-CN"/>
              </w:rPr>
              <w:t>；</w:t>
            </w:r>
            <w:r>
              <w:rPr>
                <w:rFonts w:ascii="Times New Roman" w:cs="Times New Roman" w:hAnsi="Times New Roman" w:hint="default"/>
                <w:b w:val="false"/>
                <w:bCs/>
                <w:color w:val="000000"/>
                <w:sz w:val="21"/>
                <w:szCs w:val="21"/>
                <w:u w:val="none"/>
                <w:lang w:val="en-US" w:eastAsia="zh-CN"/>
              </w:rPr>
              <w:t>镀铜镀铬线产生的</w:t>
            </w:r>
            <w:r>
              <w:rPr>
                <w:rFonts w:ascii="Times New Roman" w:cs="Times New Roman" w:hAnsi="Times New Roman" w:hint="default"/>
                <w:b w:val="false"/>
                <w:bCs/>
                <w:color w:val="000000"/>
                <w:sz w:val="21"/>
                <w:szCs w:val="21"/>
                <w:u w:val="none"/>
              </w:rPr>
              <w:t>氰化氢</w:t>
            </w:r>
            <w:r>
              <w:rPr>
                <w:rFonts w:ascii="Times New Roman" w:cs="Times New Roman" w:hAnsi="Times New Roman" w:hint="default"/>
                <w:color w:val="000000"/>
                <w:spacing w:val="-6"/>
                <w:kern w:val="0"/>
                <w:sz w:val="21"/>
                <w:szCs w:val="21"/>
                <w:u w:val="none"/>
                <w:lang w:val="en-US" w:eastAsia="zh-CN"/>
              </w:rPr>
              <w:t>收集后经</w:t>
            </w:r>
            <w:r>
              <w:rPr>
                <w:rFonts w:ascii="Times New Roman" w:cs="Times New Roman" w:hAnsi="Times New Roman" w:hint="default"/>
                <w:b w:val="false"/>
                <w:bCs/>
                <w:color w:val="000000"/>
                <w:sz w:val="21"/>
                <w:szCs w:val="21"/>
                <w:u w:val="none"/>
                <w:lang w:val="en-US" w:eastAsia="zh-CN"/>
              </w:rPr>
              <w:t>4</w:t>
            </w:r>
            <w:r>
              <w:rPr>
                <w:rFonts w:ascii="Times New Roman" w:cs="Times New Roman" w:hAnsi="Times New Roman" w:hint="default"/>
                <w:b w:val="false"/>
                <w:bCs/>
                <w:color w:val="000000"/>
                <w:sz w:val="21"/>
                <w:szCs w:val="21"/>
                <w:u w:val="none"/>
              </w:rPr>
              <w:t>级次氯酸钠吸收塔</w:t>
            </w:r>
            <w:r>
              <w:rPr>
                <w:rFonts w:ascii="Times New Roman" w:cs="Times New Roman" w:hAnsi="Times New Roman" w:hint="default"/>
                <w:b w:val="false"/>
                <w:bCs/>
                <w:color w:val="000000"/>
                <w:sz w:val="21"/>
                <w:szCs w:val="21"/>
                <w:u w:val="none"/>
                <w:lang w:val="en-US" w:eastAsia="zh-CN"/>
              </w:rPr>
              <w:t>处理，处理后</w:t>
            </w:r>
            <w:r>
              <w:rPr>
                <w:rFonts w:ascii="Times New Roman" w:cs="Times New Roman" w:hAnsi="Times New Roman" w:hint="default"/>
                <w:color w:val="000000"/>
                <w:spacing w:val="-6"/>
                <w:kern w:val="0"/>
                <w:sz w:val="21"/>
                <w:szCs w:val="21"/>
                <w:u w:val="none"/>
                <w:lang w:val="en-US" w:eastAsia="zh-CN"/>
              </w:rPr>
              <w:t>通过1根25</w:t>
            </w:r>
            <w:r>
              <w:rPr>
                <w:rFonts w:ascii="Times New Roman" w:cs="Times New Roman" w:hAnsi="Times New Roman" w:hint="default"/>
                <w:color w:val="000000"/>
                <w:spacing w:val="-6"/>
                <w:kern w:val="0"/>
                <w:sz w:val="21"/>
                <w:szCs w:val="21"/>
                <w:u w:val="none"/>
              </w:rPr>
              <w:t>m高排气筒排放</w:t>
            </w:r>
            <w:r>
              <w:rPr>
                <w:rFonts w:ascii="Times New Roman" w:cs="Times New Roman" w:hAnsi="Times New Roman" w:hint="default"/>
                <w:color w:val="000000"/>
                <w:spacing w:val="-6"/>
                <w:kern w:val="0"/>
                <w:sz w:val="21"/>
                <w:szCs w:val="21"/>
                <w:u w:val="none"/>
                <w:lang w:eastAsia="zh-CN"/>
              </w:rPr>
              <w:t>；</w:t>
            </w:r>
            <w:r>
              <w:rPr>
                <w:rFonts w:ascii="Times New Roman" w:cs="Times New Roman" w:hAnsi="Times New Roman" w:hint="default"/>
                <w:color w:val="000000"/>
                <w:spacing w:val="-6"/>
                <w:kern w:val="0"/>
                <w:sz w:val="21"/>
                <w:szCs w:val="21"/>
                <w:u w:val="none"/>
                <w:lang w:val="en-US" w:eastAsia="zh-CN"/>
              </w:rPr>
              <w:t>铬酸雾、氯化氢收集后经</w:t>
            </w:r>
            <w:r>
              <w:rPr>
                <w:rFonts w:ascii="Times New Roman" w:cs="Times New Roman" w:hAnsi="Times New Roman" w:hint="default"/>
                <w:b w:val="false"/>
                <w:bCs/>
                <w:color w:val="000000"/>
                <w:sz w:val="21"/>
                <w:szCs w:val="21"/>
                <w:u w:val="none"/>
                <w:lang w:val="en-US" w:eastAsia="zh-CN"/>
              </w:rPr>
              <w:t>3</w:t>
            </w:r>
            <w:r>
              <w:rPr>
                <w:rFonts w:ascii="Times New Roman" w:cs="Times New Roman" w:hAnsi="Times New Roman" w:hint="default"/>
                <w:b w:val="false"/>
                <w:bCs/>
                <w:color w:val="000000"/>
                <w:sz w:val="21"/>
                <w:szCs w:val="21"/>
                <w:u w:val="none"/>
              </w:rPr>
              <w:t>级喷淋塔凝聚回收法</w:t>
            </w:r>
            <w:r>
              <w:rPr>
                <w:rFonts w:ascii="Times New Roman" w:cs="Times New Roman" w:hAnsi="Times New Roman" w:hint="default"/>
                <w:b w:val="false"/>
                <w:bCs/>
                <w:color w:val="000000"/>
                <w:sz w:val="21"/>
                <w:szCs w:val="21"/>
                <w:u w:val="none"/>
                <w:lang w:val="en-US" w:eastAsia="zh-CN"/>
              </w:rPr>
              <w:t>处理，处理后</w:t>
            </w:r>
            <w:r>
              <w:rPr>
                <w:rFonts w:ascii="Times New Roman" w:cs="Times New Roman" w:hAnsi="Times New Roman" w:hint="default"/>
                <w:color w:val="000000"/>
                <w:spacing w:val="-6"/>
                <w:kern w:val="0"/>
                <w:sz w:val="21"/>
                <w:szCs w:val="21"/>
                <w:u w:val="none"/>
                <w:lang w:val="en-US" w:eastAsia="zh-CN"/>
              </w:rPr>
              <w:t>通过1根15</w:t>
            </w:r>
            <w:r>
              <w:rPr>
                <w:rFonts w:ascii="Times New Roman" w:cs="Times New Roman" w:hAnsi="Times New Roman" w:hint="default"/>
                <w:color w:val="000000"/>
                <w:spacing w:val="-6"/>
                <w:kern w:val="0"/>
                <w:sz w:val="21"/>
                <w:szCs w:val="21"/>
                <w:u w:val="none"/>
              </w:rPr>
              <w:t>m高排气筒排放</w:t>
            </w:r>
            <w:r>
              <w:rPr>
                <w:rFonts w:ascii="Times New Roman" w:cs="Times New Roman" w:hAnsi="Times New Roman" w:hint="default"/>
                <w:color w:val="000000"/>
                <w:spacing w:val="-6"/>
                <w:kern w:val="0"/>
                <w:sz w:val="21"/>
                <w:szCs w:val="21"/>
                <w:u w:val="none"/>
                <w:lang w:eastAsia="zh-CN"/>
              </w:rPr>
              <w:t>；</w:t>
            </w:r>
            <w:r>
              <w:rPr>
                <w:rFonts w:ascii="Times New Roman" w:cs="Times New Roman" w:hAnsi="Times New Roman" w:hint="default"/>
                <w:b w:val="false"/>
                <w:bCs w:val="false"/>
                <w:color w:val="000000"/>
                <w:sz w:val="21"/>
                <w:szCs w:val="21"/>
                <w:highlight w:val="none"/>
                <w:u w:val="none"/>
                <w:lang w:val="en-US" w:eastAsia="zh-CN"/>
              </w:rPr>
              <w:t>产</w:t>
            </w:r>
            <w:r>
              <w:rPr>
                <w:rFonts w:ascii="Times New Roman" w:cs="Times New Roman" w:eastAsia="宋体" w:hAnsi="Times New Roman" w:hint="default"/>
                <w:b w:val="false"/>
                <w:bCs w:val="false"/>
                <w:color w:val="000000"/>
                <w:sz w:val="21"/>
                <w:szCs w:val="21"/>
                <w:highlight w:val="none"/>
                <w:u w:val="none"/>
              </w:rPr>
              <w:t>碱性废气</w:t>
            </w:r>
            <w:r>
              <w:rPr>
                <w:rFonts w:ascii="Times New Roman" w:cs="Times New Roman" w:eastAsia="宋体" w:hAnsi="Times New Roman" w:hint="default"/>
                <w:b w:val="false"/>
                <w:bCs w:val="false"/>
                <w:color w:val="000000"/>
                <w:sz w:val="21"/>
                <w:szCs w:val="21"/>
                <w:highlight w:val="none"/>
                <w:u w:val="none"/>
                <w:lang w:val="en-US" w:eastAsia="zh-CN"/>
              </w:rPr>
              <w:t>槽体</w:t>
            </w:r>
            <w:r>
              <w:rPr>
                <w:rFonts w:ascii="Times New Roman" w:cs="Times New Roman" w:eastAsia="宋体" w:hAnsi="Times New Roman" w:hint="default"/>
                <w:b w:val="false"/>
                <w:bCs w:val="false"/>
                <w:color w:val="000000"/>
                <w:sz w:val="21"/>
                <w:szCs w:val="21"/>
                <w:highlight w:val="none"/>
                <w:u w:val="none"/>
              </w:rPr>
              <w:t>上均安装侧吸风装置，将每条表面处理生产线的碱雾引入</w:t>
            </w:r>
            <w:r>
              <w:rPr>
                <w:rFonts w:ascii="Times New Roman" w:cs="Times New Roman" w:eastAsia="宋体" w:hAnsi="Times New Roman" w:hint="default"/>
                <w:b w:val="false"/>
                <w:bCs w:val="false"/>
                <w:color w:val="000000"/>
                <w:sz w:val="21"/>
                <w:szCs w:val="21"/>
                <w:highlight w:val="none"/>
                <w:u w:val="none"/>
                <w:lang w:val="en-US" w:eastAsia="zh-CN"/>
              </w:rPr>
              <w:t>相应</w:t>
            </w:r>
            <w:r>
              <w:rPr>
                <w:rFonts w:ascii="Times New Roman" w:cs="Times New Roman" w:eastAsia="宋体" w:hAnsi="Times New Roman" w:hint="default"/>
                <w:b w:val="false"/>
                <w:bCs w:val="false"/>
                <w:color w:val="000000"/>
                <w:sz w:val="21"/>
                <w:szCs w:val="21"/>
                <w:highlight w:val="none"/>
                <w:u w:val="none"/>
              </w:rPr>
              <w:t>废气洗涤塔中净化处理后排放</w:t>
            </w:r>
            <w:r>
              <w:rPr>
                <w:rFonts w:ascii="Times New Roman" w:cs="Times New Roman" w:eastAsia="宋体" w:hAnsi="Times New Roman" w:hint="default"/>
                <w:b w:val="false"/>
                <w:bCs w:val="false"/>
                <w:color w:val="000000"/>
                <w:sz w:val="21"/>
                <w:szCs w:val="21"/>
                <w:highlight w:val="none"/>
                <w:u w:val="none"/>
                <w:lang w:eastAsia="zh-CN"/>
              </w:rPr>
              <w:t>；</w:t>
            </w:r>
            <w:r>
              <w:rPr>
                <w:rFonts w:ascii="Times New Roman" w:cs="Times New Roman" w:hAnsi="Times New Roman" w:hint="default"/>
                <w:color w:val="000000"/>
                <w:sz w:val="21"/>
                <w:szCs w:val="21"/>
                <w:u w:val="none"/>
                <w:lang w:val="en-US" w:eastAsia="zh-CN"/>
              </w:rPr>
              <w:t>浓度较低的槽液酸雾配套建设酸雾集气设施，收集后经</w:t>
            </w:r>
            <w:r>
              <w:rPr>
                <w:rFonts w:ascii="Times New Roman" w:cs="Times New Roman" w:eastAsia="宋体" w:hAnsi="Times New Roman" w:hint="default"/>
                <w:b w:val="false"/>
                <w:bCs w:val="false"/>
                <w:color w:val="000000"/>
                <w:sz w:val="21"/>
                <w:szCs w:val="21"/>
                <w:highlight w:val="none"/>
                <w:u w:val="none"/>
              </w:rPr>
              <w:t>废气洗涤塔中净化处理后</w:t>
            </w:r>
            <w:r>
              <w:rPr>
                <w:rFonts w:ascii="Times New Roman" w:cs="Times New Roman" w:hAnsi="Times New Roman" w:hint="default"/>
                <w:color w:val="000000"/>
                <w:sz w:val="21"/>
                <w:szCs w:val="21"/>
                <w:u w:val="none"/>
                <w:lang w:val="en-US" w:eastAsia="zh-CN"/>
              </w:rPr>
              <w:t>排放</w:t>
            </w:r>
            <w:r>
              <w:rPr>
                <w:rFonts w:ascii="Times New Roman" w:cs="Times New Roman" w:eastAsia="宋体" w:hAnsi="Times New Roman" w:hint="default"/>
                <w:color w:val="000000"/>
                <w:sz w:val="21"/>
                <w:szCs w:val="21"/>
                <w:u w:val="none"/>
              </w:rPr>
              <w:t>。</w:t>
            </w:r>
            <w:r>
              <w:rPr>
                <w:rFonts w:ascii="Times New Roman" w:cs="Times New Roman" w:eastAsia="宋体" w:hAnsi="Times New Roman" w:hint="default"/>
                <w:color w:val="000000"/>
                <w:sz w:val="21"/>
                <w:szCs w:val="21"/>
                <w:u w:val="none"/>
                <w:lang w:val="en-US" w:eastAsia="zh-CN"/>
              </w:rPr>
              <w:t>处理后</w:t>
            </w:r>
            <w:r>
              <w:rPr>
                <w:rFonts w:ascii="Times New Roman" w:cs="Times New Roman" w:eastAsia="宋体" w:hAnsi="Times New Roman" w:hint="default"/>
                <w:color w:val="000000"/>
                <w:kern w:val="0"/>
                <w:sz w:val="21"/>
                <w:szCs w:val="21"/>
                <w:u w:val="none"/>
                <w:lang w:val="en-US" w:eastAsia="zh-CN"/>
              </w:rPr>
              <w:t>均能够满足《电镀污染物排放标准》(GB21900-2008)表5中的排放浓度限值及《河南省重污染天气重点行业应急减排措施制定技术指南（202</w:t>
            </w:r>
            <w:r>
              <w:rPr>
                <w:rFonts w:ascii="Times New Roman" w:cs="Times New Roman" w:hAnsi="Times New Roman" w:hint="default"/>
                <w:color w:val="000000"/>
                <w:kern w:val="0"/>
                <w:sz w:val="21"/>
                <w:szCs w:val="21"/>
                <w:u w:val="none"/>
                <w:lang w:val="en-US" w:eastAsia="zh-CN"/>
              </w:rPr>
              <w:t>4</w:t>
            </w:r>
            <w:r>
              <w:rPr>
                <w:rFonts w:ascii="Times New Roman" w:cs="Times New Roman" w:eastAsia="宋体" w:hAnsi="Times New Roman" w:hint="default"/>
                <w:color w:val="000000"/>
                <w:kern w:val="0"/>
                <w:sz w:val="21"/>
                <w:szCs w:val="21"/>
                <w:u w:val="none"/>
                <w:lang w:val="en-US" w:eastAsia="zh-CN"/>
              </w:rPr>
              <w:t>年修订版》中金属表面处理及热加工企业A级绩效要求。</w:t>
            </w:r>
          </w:p>
          <w:p w14:paraId="35B3251F">
            <w:pPr>
              <w:pStyle w:val="style0"/>
              <w:widowControl/>
              <w:jc w:val="left"/>
              <w:rPr>
                <w:rFonts w:ascii="Times New Roman" w:cs="Times New Roman" w:eastAsia="宋体" w:hAnsi="Times New Roman" w:hint="default"/>
                <w:b/>
                <w:bCs/>
                <w:color w:val="000000"/>
                <w:kern w:val="0"/>
                <w:sz w:val="21"/>
                <w:szCs w:val="21"/>
              </w:rPr>
            </w:pPr>
            <w:r>
              <w:rPr>
                <w:rFonts w:ascii="Times New Roman" w:cs="Times New Roman" w:eastAsia="宋体" w:hAnsi="Times New Roman" w:hint="default"/>
                <w:b/>
                <w:bCs/>
                <w:color w:val="000000"/>
                <w:kern w:val="0"/>
                <w:sz w:val="21"/>
                <w:szCs w:val="21"/>
              </w:rPr>
              <w:t>二、废水污染防治措施</w:t>
            </w:r>
          </w:p>
          <w:p w14:paraId="7FA608E3">
            <w:pPr>
              <w:pStyle w:val="style0"/>
              <w:keepNext w:val="false"/>
              <w:keepLines w:val="false"/>
              <w:pageBreakBefore w:val="false"/>
              <w:widowControl w:val="false"/>
              <w:kinsoku/>
              <w:wordWrap/>
              <w:overflowPunct/>
              <w:topLinePunct w:val="false"/>
              <w:autoSpaceDE/>
              <w:autoSpaceDN/>
              <w:bidi w:val="false"/>
              <w:adjustRightInd/>
              <w:snapToGrid/>
              <w:ind w:left="0" w:leftChars="0" w:firstLine="420" w:firstLineChars="200"/>
              <w:jc w:val="both"/>
              <w:textAlignment w:val="auto"/>
              <w:rPr>
                <w:rFonts w:ascii="Times New Roman" w:cs="Times New Roman" w:eastAsia="宋体" w:hAnsi="Times New Roman" w:hint="default"/>
                <w:color w:val="000000"/>
                <w:sz w:val="21"/>
                <w:szCs w:val="21"/>
              </w:rPr>
            </w:pPr>
            <w:r>
              <w:rPr>
                <w:rFonts w:ascii="Times New Roman" w:cs="Times New Roman" w:eastAsia="宋体" w:hAnsi="Times New Roman" w:hint="default"/>
                <w:color w:val="000000"/>
                <w:kern w:val="2"/>
                <w:sz w:val="21"/>
                <w:szCs w:val="21"/>
                <w:highlight w:val="none"/>
                <w:lang w:val="en-US" w:bidi="ar-SA" w:eastAsia="zh-CN"/>
              </w:rPr>
              <w:t>本项目营运期废水主要</w:t>
            </w:r>
            <w:r>
              <w:rPr>
                <w:rFonts w:ascii="Times New Roman" w:cs="Times New Roman" w:eastAsia="宋体" w:hAnsi="Times New Roman" w:hint="default"/>
                <w:color w:val="000000"/>
                <w:kern w:val="2"/>
                <w:sz w:val="21"/>
                <w:szCs w:val="21"/>
                <w:highlight w:val="none"/>
                <w:lang w:val="zh-CN" w:bidi="ar-SA" w:eastAsia="zh-CN"/>
              </w:rPr>
              <w:t>为</w:t>
            </w:r>
            <w:r>
              <w:rPr>
                <w:rFonts w:ascii="Times New Roman" w:cs="Times New Roman" w:eastAsia="宋体" w:hAnsi="Times New Roman" w:hint="default"/>
                <w:color w:val="000000"/>
                <w:kern w:val="2"/>
                <w:sz w:val="21"/>
                <w:szCs w:val="21"/>
                <w:highlight w:val="none"/>
                <w:lang w:val="en-US" w:bidi="ar-SA" w:eastAsia="zh-CN"/>
              </w:rPr>
              <w:t>酸碱废水</w:t>
            </w:r>
            <w:r>
              <w:rPr>
                <w:rFonts w:ascii="Times New Roman" w:cs="Times New Roman" w:eastAsia="宋体" w:hAnsi="Times New Roman" w:hint="default"/>
                <w:color w:val="000000"/>
                <w:kern w:val="2"/>
                <w:sz w:val="21"/>
                <w:szCs w:val="21"/>
                <w:highlight w:val="none"/>
                <w:lang w:val="zh-CN" w:bidi="ar-SA" w:eastAsia="zh-CN"/>
              </w:rPr>
              <w:t>、含铬废水、</w:t>
            </w:r>
            <w:r>
              <w:rPr>
                <w:rFonts w:ascii="Times New Roman" w:cs="Times New Roman" w:eastAsia="宋体" w:hAnsi="Times New Roman" w:hint="default"/>
                <w:color w:val="000000"/>
                <w:kern w:val="2"/>
                <w:sz w:val="21"/>
                <w:szCs w:val="21"/>
                <w:highlight w:val="none"/>
                <w:lang w:val="en-US" w:bidi="ar-SA" w:eastAsia="zh-CN"/>
              </w:rPr>
              <w:t>含镍废水、含氰废水、含锌废水、</w:t>
            </w:r>
            <w:r>
              <w:rPr>
                <w:rFonts w:ascii="Times New Roman" w:cs="Times New Roman" w:eastAsia="宋体" w:hAnsi="Times New Roman" w:hint="default"/>
                <w:color w:val="000000"/>
                <w:kern w:val="2"/>
                <w:sz w:val="21"/>
                <w:szCs w:val="21"/>
                <w:highlight w:val="none"/>
                <w:lang w:val="zh-CN" w:bidi="ar-SA" w:eastAsia="zh-CN"/>
              </w:rPr>
              <w:t>有机废水、</w:t>
            </w:r>
            <w:r>
              <w:rPr>
                <w:rFonts w:ascii="Times New Roman" w:cs="Times New Roman" w:eastAsia="宋体" w:hAnsi="Times New Roman" w:hint="default"/>
                <w:color w:val="000000"/>
                <w:kern w:val="2"/>
                <w:sz w:val="21"/>
                <w:szCs w:val="21"/>
                <w:highlight w:val="none"/>
                <w:lang w:val="en-US" w:bidi="ar-SA" w:eastAsia="zh-CN"/>
              </w:rPr>
              <w:t>纯水制备废水以及生活污水。</w:t>
            </w:r>
            <w:r>
              <w:rPr>
                <w:rFonts w:ascii="Times New Roman" w:cs="Times New Roman" w:hAnsi="Times New Roman" w:hint="default"/>
                <w:color w:val="000000"/>
                <w:sz w:val="21"/>
                <w:szCs w:val="21"/>
                <w:lang w:val="en-US" w:eastAsia="zh-CN"/>
              </w:rPr>
              <w:t>含铬废水</w:t>
            </w:r>
            <w:r>
              <w:rPr>
                <w:rFonts w:ascii="Times New Roman" w:cs="Times New Roman" w:hAnsi="Times New Roman" w:hint="default"/>
                <w:color w:val="000000"/>
                <w:sz w:val="21"/>
                <w:szCs w:val="21"/>
                <w:lang w:val="zh-CN" w:eastAsia="zh-CN"/>
              </w:rPr>
              <w:t>经还原+混凝+絮凝+沉淀+还原+混凝+絮凝+沉淀+TMF膜+两级RO膜+蒸发结晶</w:t>
            </w:r>
            <w:r>
              <w:rPr>
                <w:rFonts w:ascii="Times New Roman" w:cs="Times New Roman" w:hAnsi="Times New Roman" w:hint="default"/>
                <w:color w:val="000000"/>
                <w:sz w:val="21"/>
                <w:szCs w:val="21"/>
                <w:lang w:val="en-US" w:eastAsia="zh-CN"/>
              </w:rPr>
              <w:t>装置处理后全部回用不外排；含镍废水</w:t>
            </w:r>
            <w:r>
              <w:rPr>
                <w:rFonts w:ascii="Times New Roman" w:cs="Times New Roman" w:hAnsi="Times New Roman" w:hint="default"/>
                <w:color w:val="000000"/>
                <w:sz w:val="21"/>
                <w:szCs w:val="21"/>
                <w:lang w:val="zh-CN" w:eastAsia="zh-CN"/>
              </w:rPr>
              <w:t>经</w:t>
            </w:r>
            <w:r>
              <w:rPr>
                <w:rFonts w:ascii="Times New Roman" w:cs="Times New Roman" w:hAnsi="Times New Roman" w:hint="default"/>
                <w:color w:val="000000"/>
                <w:sz w:val="21"/>
                <w:szCs w:val="21"/>
              </w:rPr>
              <w:t>破络+混凝+絮凝+沉淀+破络+混凝+絮凝+沉淀+TMF膜+两级RO膜+蒸发结晶</w:t>
            </w:r>
            <w:r>
              <w:rPr>
                <w:rFonts w:ascii="Times New Roman" w:cs="Times New Roman" w:hAnsi="Times New Roman" w:hint="default"/>
                <w:color w:val="000000"/>
                <w:sz w:val="21"/>
                <w:szCs w:val="21"/>
                <w:lang w:val="en-US" w:eastAsia="zh-CN"/>
              </w:rPr>
              <w:t>装置处理后全部回用不外排；含氰废水</w:t>
            </w:r>
            <w:r>
              <w:rPr>
                <w:rFonts w:ascii="Times New Roman" w:cs="Times New Roman" w:hAnsi="Times New Roman" w:hint="default"/>
                <w:color w:val="000000"/>
                <w:sz w:val="21"/>
                <w:szCs w:val="21"/>
              </w:rPr>
              <w:t>经“两级破氰</w:t>
            </w:r>
            <w:r>
              <w:rPr>
                <w:rFonts w:ascii="Times New Roman" w:cs="Times New Roman" w:hAnsi="Times New Roman" w:hint="default"/>
                <w:color w:val="000000"/>
                <w:sz w:val="21"/>
                <w:szCs w:val="21"/>
                <w:lang w:val="en-US" w:eastAsia="zh-CN"/>
              </w:rPr>
              <w:t>+混凝沉淀</w:t>
            </w:r>
            <w:r>
              <w:rPr>
                <w:rFonts w:ascii="Times New Roman" w:cs="Times New Roman" w:hAnsi="Times New Roman" w:hint="default"/>
                <w:color w:val="000000"/>
                <w:sz w:val="21"/>
                <w:szCs w:val="21"/>
              </w:rPr>
              <w:t>”处理</w:t>
            </w:r>
            <w:r>
              <w:rPr>
                <w:rFonts w:ascii="Times New Roman" w:cs="Times New Roman" w:hAnsi="Times New Roman" w:hint="default"/>
                <w:color w:val="000000"/>
                <w:sz w:val="21"/>
                <w:szCs w:val="21"/>
                <w:lang w:eastAsia="zh-CN"/>
              </w:rPr>
              <w:t>、</w:t>
            </w:r>
            <w:r>
              <w:rPr>
                <w:rFonts w:ascii="Times New Roman" w:cs="Times New Roman" w:hAnsi="Times New Roman" w:hint="default"/>
                <w:color w:val="000000"/>
                <w:sz w:val="21"/>
                <w:szCs w:val="21"/>
                <w:lang w:val="en-US" w:eastAsia="zh-CN"/>
              </w:rPr>
              <w:t>含锌废水</w:t>
            </w:r>
            <w:r>
              <w:rPr>
                <w:rFonts w:ascii="Times New Roman" w:cs="Times New Roman" w:hAnsi="Times New Roman" w:hint="default"/>
                <w:color w:val="000000"/>
                <w:sz w:val="21"/>
                <w:szCs w:val="21"/>
              </w:rPr>
              <w:t>经“混凝+絮凝+沉淀</w:t>
            </w:r>
            <w:r>
              <w:rPr>
                <w:rFonts w:ascii="Times New Roman" w:cs="Times New Roman" w:hAnsi="Times New Roman" w:hint="default"/>
                <w:color w:val="000000"/>
                <w:sz w:val="21"/>
                <w:szCs w:val="21"/>
                <w:lang w:val="en-US" w:eastAsia="zh-CN"/>
              </w:rPr>
              <w:t>+</w:t>
            </w:r>
            <w:r>
              <w:rPr>
                <w:rFonts w:ascii="Times New Roman" w:cs="Times New Roman" w:hAnsi="Times New Roman" w:hint="default"/>
                <w:color w:val="000000"/>
                <w:sz w:val="21"/>
                <w:szCs w:val="21"/>
              </w:rPr>
              <w:t>混凝+絮凝+沉淀”处理</w:t>
            </w:r>
            <w:r>
              <w:rPr>
                <w:rFonts w:ascii="Times New Roman" w:cs="Times New Roman" w:hAnsi="Times New Roman" w:hint="default"/>
                <w:color w:val="000000"/>
                <w:sz w:val="21"/>
                <w:szCs w:val="21"/>
                <w:lang w:eastAsia="zh-CN"/>
              </w:rPr>
              <w:t>，</w:t>
            </w:r>
            <w:r>
              <w:rPr>
                <w:rFonts w:ascii="Times New Roman" w:cs="Times New Roman" w:hAnsi="Times New Roman" w:hint="default"/>
                <w:color w:val="000000"/>
                <w:sz w:val="21"/>
                <w:szCs w:val="21"/>
                <w:lang w:val="en-US" w:eastAsia="zh-CN"/>
              </w:rPr>
              <w:t>处理后均进入中水回用系统；有机废水经</w:t>
            </w:r>
            <w:r>
              <w:rPr>
                <w:rFonts w:ascii="Times New Roman" w:cs="Times New Roman" w:hAnsi="Times New Roman" w:hint="default"/>
                <w:color w:val="000000"/>
                <w:sz w:val="21"/>
                <w:szCs w:val="21"/>
              </w:rPr>
              <w:t>“混凝+絮凝+沉淀+破乳</w:t>
            </w:r>
            <w:r>
              <w:rPr>
                <w:rFonts w:ascii="Times New Roman" w:cs="Times New Roman" w:hAnsi="Times New Roman" w:hint="default"/>
                <w:color w:val="000000"/>
                <w:sz w:val="21"/>
                <w:szCs w:val="21"/>
                <w:lang w:val="en-US" w:eastAsia="zh-CN"/>
              </w:rPr>
              <w:t>+</w:t>
            </w:r>
            <w:r>
              <w:rPr>
                <w:rFonts w:ascii="Times New Roman" w:cs="Times New Roman" w:hAnsi="Times New Roman" w:hint="default"/>
                <w:color w:val="000000"/>
                <w:sz w:val="21"/>
                <w:szCs w:val="21"/>
              </w:rPr>
              <w:t>混凝+絮凝+沉淀</w:t>
            </w:r>
            <w:r>
              <w:rPr>
                <w:rFonts w:ascii="Times New Roman" w:cs="Times New Roman" w:hAnsi="Times New Roman" w:hint="default"/>
                <w:color w:val="000000"/>
                <w:sz w:val="21"/>
                <w:szCs w:val="21"/>
                <w:lang w:val="en-US" w:eastAsia="zh-CN"/>
              </w:rPr>
              <w:t>+气浮</w:t>
            </w:r>
            <w:r>
              <w:rPr>
                <w:rFonts w:ascii="Times New Roman" w:cs="Times New Roman" w:hAnsi="Times New Roman" w:hint="default"/>
                <w:color w:val="000000"/>
                <w:sz w:val="21"/>
                <w:szCs w:val="21"/>
              </w:rPr>
              <w:t>”</w:t>
            </w:r>
            <w:r>
              <w:rPr>
                <w:rFonts w:ascii="Times New Roman" w:cs="Times New Roman" w:hAnsi="Times New Roman" w:hint="default"/>
                <w:color w:val="000000"/>
                <w:sz w:val="21"/>
                <w:szCs w:val="21"/>
                <w:lang w:val="en-US" w:eastAsia="zh-CN"/>
              </w:rPr>
              <w:t>处理，酸碱废水经</w:t>
            </w:r>
            <w:r>
              <w:rPr>
                <w:rFonts w:ascii="Times New Roman" w:cs="Times New Roman" w:hAnsi="Times New Roman" w:hint="default"/>
                <w:color w:val="000000"/>
                <w:sz w:val="21"/>
                <w:szCs w:val="21"/>
              </w:rPr>
              <w:t>废水调节池</w:t>
            </w:r>
            <w:r>
              <w:rPr>
                <w:rFonts w:ascii="Times New Roman" w:cs="Times New Roman" w:hAnsi="Times New Roman" w:hint="default"/>
                <w:color w:val="000000"/>
                <w:sz w:val="21"/>
                <w:szCs w:val="21"/>
                <w:lang w:val="en-US" w:eastAsia="zh-CN"/>
              </w:rPr>
              <w:t>调节水质，生活污水经化粪池处理，以上废水预处理后进入工艺为</w:t>
            </w:r>
            <w:r>
              <w:rPr>
                <w:rFonts w:ascii="Times New Roman" w:cs="Times New Roman" w:hAnsi="Times New Roman" w:hint="default"/>
                <w:color w:val="000000"/>
                <w:sz w:val="21"/>
                <w:szCs w:val="21"/>
              </w:rPr>
              <w:t>“水解酸化+缺氧+好氧”</w:t>
            </w:r>
            <w:r>
              <w:rPr>
                <w:rFonts w:ascii="Times New Roman" w:cs="Times New Roman" w:hAnsi="Times New Roman" w:hint="default"/>
                <w:color w:val="000000"/>
                <w:sz w:val="21"/>
                <w:szCs w:val="21"/>
                <w:lang w:val="en-US" w:eastAsia="zh-CN"/>
              </w:rPr>
              <w:t>的生化处理系统后进入</w:t>
            </w:r>
            <w:r>
              <w:rPr>
                <w:rFonts w:ascii="Times New Roman" w:cs="Times New Roman" w:hAnsi="Times New Roman" w:hint="default"/>
                <w:color w:val="000000"/>
                <w:sz w:val="21"/>
                <w:szCs w:val="21"/>
              </w:rPr>
              <w:t>“MBR+RO膜”</w:t>
            </w:r>
            <w:r>
              <w:rPr>
                <w:rFonts w:ascii="Times New Roman" w:cs="Times New Roman" w:hAnsi="Times New Roman" w:hint="default"/>
                <w:color w:val="000000"/>
                <w:sz w:val="21"/>
                <w:szCs w:val="21"/>
                <w:lang w:val="en-US" w:eastAsia="zh-CN"/>
              </w:rPr>
              <w:t>中水回用系统处理后部分回用，</w:t>
            </w:r>
            <w:r>
              <w:rPr>
                <w:rFonts w:ascii="Times New Roman" w:cs="Times New Roman" w:eastAsia="宋体" w:hAnsi="Times New Roman" w:hint="default"/>
                <w:color w:val="000000"/>
                <w:kern w:val="2"/>
                <w:sz w:val="21"/>
                <w:szCs w:val="21"/>
                <w:highlight w:val="none"/>
                <w:lang w:val="zh-CN" w:bidi="ar-SA" w:eastAsia="zh-CN"/>
              </w:rPr>
              <w:t>不能回用的</w:t>
            </w:r>
            <w:r>
              <w:rPr>
                <w:rFonts w:ascii="Times New Roman" w:cs="Times New Roman" w:eastAsia="宋体" w:hAnsi="Times New Roman" w:hint="default"/>
                <w:color w:val="000000"/>
                <w:kern w:val="2"/>
                <w:sz w:val="21"/>
                <w:szCs w:val="21"/>
                <w:highlight w:val="none"/>
                <w:lang w:val="en-US" w:bidi="ar-SA" w:eastAsia="zh-CN"/>
              </w:rPr>
              <w:t>与清净下水一起排入厂区总排口进入市政污水管网，最终进入扶沟县</w:t>
            </w:r>
            <w:r>
              <w:rPr>
                <w:rFonts w:ascii="Times New Roman" w:cs="Times New Roman" w:hAnsi="Times New Roman" w:hint="default"/>
                <w:color w:val="000000"/>
                <w:kern w:val="2"/>
                <w:sz w:val="21"/>
                <w:szCs w:val="21"/>
                <w:highlight w:val="none"/>
                <w:lang w:val="en-US" w:bidi="ar-SA" w:eastAsia="zh-CN"/>
              </w:rPr>
              <w:t>产业集聚区</w:t>
            </w:r>
            <w:r>
              <w:rPr>
                <w:rFonts w:ascii="Times New Roman" w:cs="Times New Roman" w:eastAsia="宋体" w:hAnsi="Times New Roman" w:hint="default"/>
                <w:color w:val="000000"/>
                <w:kern w:val="2"/>
                <w:sz w:val="21"/>
                <w:szCs w:val="21"/>
                <w:highlight w:val="none"/>
                <w:lang w:val="en-US" w:bidi="ar-SA" w:eastAsia="zh-CN"/>
              </w:rPr>
              <w:t>污水处理</w:t>
            </w:r>
            <w:r>
              <w:rPr>
                <w:rFonts w:ascii="Times New Roman" w:cs="Times New Roman" w:hAnsi="Times New Roman" w:hint="default"/>
                <w:color w:val="000000"/>
                <w:sz w:val="21"/>
                <w:szCs w:val="21"/>
                <w:lang w:val="en-US" w:eastAsia="zh-CN"/>
              </w:rPr>
              <w:t>厂处理</w:t>
            </w:r>
            <w:r>
              <w:rPr>
                <w:rFonts w:ascii="Times New Roman" w:cs="Times New Roman" w:hAnsi="Times New Roman" w:hint="default"/>
                <w:color w:val="000000"/>
                <w:sz w:val="21"/>
                <w:szCs w:val="21"/>
                <w:lang w:val="zh-CN" w:eastAsia="zh-CN"/>
              </w:rPr>
              <w:t>。</w:t>
            </w:r>
            <w:r>
              <w:rPr>
                <w:rFonts w:ascii="Times New Roman" w:cs="Times New Roman" w:hAnsi="Times New Roman" w:hint="eastAsia"/>
                <w:color w:val="000000"/>
                <w:sz w:val="21"/>
                <w:szCs w:val="21"/>
                <w:lang w:val="en-US" w:eastAsia="zh-CN"/>
              </w:rPr>
              <w:t>中水回用系统出水及含铬废水、含镍废水经处理后均满足《城市污水再生利用 工业用水水质》（</w:t>
            </w:r>
            <w:r>
              <w:rPr>
                <w:rFonts w:ascii="Times New Roman" w:cs="Times New Roman" w:hAnsi="Times New Roman" w:hint="default"/>
                <w:color w:val="000000"/>
                <w:sz w:val="21"/>
                <w:szCs w:val="21"/>
                <w:lang w:val="en-US" w:eastAsia="zh-CN"/>
              </w:rPr>
              <w:t xml:space="preserve">GB/T </w:t>
            </w:r>
            <w:r>
              <w:rPr>
                <w:rFonts w:ascii="Times New Roman" w:cs="Times New Roman" w:hAnsi="Times New Roman" w:hint="eastAsia"/>
                <w:color w:val="000000"/>
                <w:sz w:val="21"/>
                <w:szCs w:val="21"/>
                <w:lang w:val="en-US" w:eastAsia="zh-CN"/>
              </w:rPr>
              <w:t>19923-2024</w:t>
            </w:r>
            <w:r>
              <w:rPr>
                <w:rFonts w:ascii="Times New Roman" w:cs="Times New Roman" w:hAnsi="Times New Roman" w:hint="default"/>
                <w:color w:val="000000"/>
                <w:sz w:val="21"/>
                <w:szCs w:val="21"/>
                <w:lang w:val="en-US" w:eastAsia="zh-CN"/>
              </w:rPr>
              <w:t>）</w:t>
            </w:r>
            <w:r>
              <w:rPr>
                <w:rFonts w:ascii="Times New Roman" w:cs="Times New Roman" w:hAnsi="Times New Roman" w:hint="eastAsia"/>
                <w:color w:val="000000"/>
                <w:sz w:val="21"/>
                <w:szCs w:val="21"/>
                <w:lang w:val="en-US" w:eastAsia="zh-CN"/>
              </w:rPr>
              <w:t>表1</w:t>
            </w:r>
            <w:r>
              <w:rPr>
                <w:rFonts w:ascii="Times New Roman" w:cs="Times New Roman" w:hAnsi="Times New Roman" w:hint="default"/>
                <w:color w:val="000000"/>
                <w:sz w:val="21"/>
                <w:szCs w:val="21"/>
                <w:lang w:val="en-US" w:eastAsia="zh-CN"/>
              </w:rPr>
              <w:t>中</w:t>
            </w:r>
            <w:r>
              <w:rPr>
                <w:rFonts w:ascii="Times New Roman" w:cs="Times New Roman" w:hAnsi="Times New Roman" w:hint="eastAsia"/>
                <w:color w:val="000000"/>
                <w:sz w:val="21"/>
                <w:szCs w:val="21"/>
                <w:lang w:val="en-US" w:eastAsia="zh-CN"/>
              </w:rPr>
              <w:t>洗涤用水</w:t>
            </w:r>
            <w:r>
              <w:rPr>
                <w:rFonts w:ascii="Times New Roman" w:cs="Times New Roman" w:hAnsi="Times New Roman" w:hint="default"/>
                <w:color w:val="000000"/>
                <w:sz w:val="21"/>
                <w:szCs w:val="21"/>
                <w:lang w:val="en-US" w:eastAsia="zh-CN"/>
              </w:rPr>
              <w:t>标准</w:t>
            </w:r>
            <w:r>
              <w:rPr>
                <w:rFonts w:ascii="Times New Roman" w:cs="Times New Roman" w:hAnsi="Times New Roman" w:hint="eastAsia"/>
                <w:color w:val="000000"/>
                <w:sz w:val="21"/>
                <w:szCs w:val="21"/>
                <w:lang w:val="en-US" w:eastAsia="zh-CN"/>
              </w:rPr>
              <w:t>的要求；外排废水经处理后能够满足</w:t>
            </w:r>
            <w:r>
              <w:rPr>
                <w:rFonts w:ascii="Times New Roman" w:cs="Times New Roman" w:hAnsi="Times New Roman" w:hint="default"/>
                <w:color w:val="000000"/>
                <w:sz w:val="21"/>
                <w:szCs w:val="21"/>
                <w:lang w:val="zh-CN" w:eastAsia="zh-CN"/>
              </w:rPr>
              <w:t>《电镀污染物排放标准》（GB21900-2008）中表2浓度限值要求，</w:t>
            </w:r>
            <w:r>
              <w:rPr>
                <w:rFonts w:ascii="Times New Roman" w:cs="Times New Roman" w:hAnsi="Times New Roman" w:hint="eastAsia"/>
                <w:color w:val="000000"/>
                <w:sz w:val="21"/>
                <w:szCs w:val="21"/>
                <w:lang w:val="en-US" w:eastAsia="zh-CN"/>
              </w:rPr>
              <w:t>并同时满足</w:t>
            </w:r>
            <w:r>
              <w:rPr>
                <w:rFonts w:ascii="Times New Roman" w:cs="Times New Roman" w:hAnsi="Times New Roman" w:hint="default"/>
                <w:color w:val="000000"/>
                <w:sz w:val="21"/>
                <w:szCs w:val="21"/>
                <w:lang w:val="zh-CN" w:eastAsia="zh-CN"/>
              </w:rPr>
              <w:t>扶沟县产业集聚区污水处理厂</w:t>
            </w:r>
            <w:r>
              <w:rPr>
                <w:rFonts w:ascii="Times New Roman" w:cs="Times New Roman" w:hAnsi="Times New Roman" w:hint="eastAsia"/>
                <w:color w:val="000000"/>
                <w:sz w:val="21"/>
                <w:szCs w:val="21"/>
                <w:lang w:val="en-US" w:eastAsia="zh-CN"/>
              </w:rPr>
              <w:t>进水水质要求</w:t>
            </w:r>
            <w:r>
              <w:rPr>
                <w:rFonts w:ascii="Times New Roman" w:cs="Times New Roman" w:hAnsi="Times New Roman" w:hint="default"/>
                <w:color w:val="000000"/>
                <w:sz w:val="21"/>
                <w:szCs w:val="21"/>
                <w:lang w:val="zh-CN" w:eastAsia="zh-CN"/>
              </w:rPr>
              <w:t>。</w:t>
            </w:r>
          </w:p>
          <w:p w14:paraId="0EC09852">
            <w:pPr>
              <w:pStyle w:val="style0"/>
              <w:widowControl/>
              <w:jc w:val="left"/>
              <w:rPr>
                <w:rFonts w:ascii="Times New Roman" w:cs="Times New Roman" w:eastAsia="宋体" w:hAnsi="Times New Roman" w:hint="default"/>
                <w:color w:val="000000"/>
                <w:kern w:val="0"/>
                <w:sz w:val="21"/>
                <w:szCs w:val="21"/>
              </w:rPr>
            </w:pPr>
            <w:r>
              <w:rPr>
                <w:rFonts w:ascii="Times New Roman" w:cs="Times New Roman" w:eastAsia="宋体" w:hAnsi="Times New Roman" w:hint="default"/>
                <w:b/>
                <w:bCs/>
                <w:color w:val="000000"/>
                <w:kern w:val="0"/>
                <w:sz w:val="21"/>
                <w:szCs w:val="21"/>
              </w:rPr>
              <w:t>三、噪声污染防治措施</w:t>
            </w:r>
          </w:p>
          <w:p w14:paraId="0DA03FD5">
            <w:pPr>
              <w:pStyle w:val="style0"/>
              <w:adjustRightInd w:val="false"/>
              <w:snapToGrid w:val="false"/>
              <w:ind w:firstLine="420" w:firstLineChars="200"/>
              <w:rPr>
                <w:rFonts w:ascii="Times New Roman" w:cs="Times New Roman" w:eastAsia="宋体" w:hAnsi="Times New Roman" w:hint="default"/>
                <w:color w:val="000000"/>
                <w:sz w:val="21"/>
                <w:szCs w:val="21"/>
              </w:rPr>
            </w:pPr>
            <w:r>
              <w:rPr>
                <w:rFonts w:ascii="Times New Roman" w:cs="Times New Roman" w:eastAsia="宋体" w:hAnsi="Times New Roman" w:hint="default"/>
                <w:color w:val="000000"/>
                <w:sz w:val="21"/>
                <w:szCs w:val="21"/>
              </w:rPr>
              <w:t>本项目高噪声设备主要为</w:t>
            </w:r>
            <w:r>
              <w:rPr>
                <w:color w:val="000000"/>
              </w:rPr>
              <w:t>各种风机、净化系统风</w:t>
            </w:r>
            <w:r>
              <w:rPr>
                <w:rFonts w:ascii="Times New Roman" w:cs="Times New Roman" w:hAnsi="Times New Roman" w:hint="default"/>
                <w:color w:val="000000"/>
              </w:rPr>
              <w:t>机、</w:t>
            </w:r>
            <w:r>
              <w:rPr>
                <w:rFonts w:ascii="Times New Roman" w:cs="Times New Roman" w:hAnsi="Times New Roman" w:hint="default"/>
                <w:color w:val="000000"/>
                <w:lang w:val="en-US" w:eastAsia="zh-CN"/>
              </w:rPr>
              <w:t>机加工设备</w:t>
            </w:r>
            <w:r>
              <w:rPr>
                <w:rFonts w:ascii="Times New Roman" w:cs="Times New Roman" w:eastAsia="宋体" w:hAnsi="Times New Roman" w:hint="default"/>
                <w:color w:val="000000"/>
                <w:sz w:val="21"/>
                <w:szCs w:val="21"/>
              </w:rPr>
              <w:t>等，经选用低噪声设备、基础减振和隔声、合理布局等措施后，预测厂界噪声均能</w:t>
            </w:r>
            <w:r>
              <w:rPr>
                <w:rFonts w:ascii="Times New Roman" w:cs="Times New Roman" w:hAnsi="Times New Roman" w:hint="default"/>
                <w:color w:val="000000"/>
                <w:sz w:val="21"/>
                <w:szCs w:val="21"/>
              </w:rPr>
              <w:t>达到《工业企业厂界环境噪声排放标准》(GB12348-2008)3类标准要求</w:t>
            </w:r>
            <w:r>
              <w:rPr>
                <w:rFonts w:ascii="Times New Roman" w:cs="Times New Roman" w:hAnsi="Times New Roman" w:hint="default"/>
                <w:color w:val="000000"/>
                <w:sz w:val="21"/>
                <w:szCs w:val="21"/>
                <w:lang w:eastAsia="zh-CN"/>
              </w:rPr>
              <w:t>，</w:t>
            </w:r>
            <w:r>
              <w:rPr>
                <w:rFonts w:ascii="Times New Roman" w:cs="Times New Roman" w:hAnsi="Times New Roman" w:hint="default"/>
                <w:color w:val="000000"/>
                <w:lang w:val="en-US" w:eastAsia="zh-CN"/>
              </w:rPr>
              <w:t>张庄声环境可以满足《声环境质量标准》（GB3096-2008）中的2类标准的要求。</w:t>
            </w:r>
          </w:p>
          <w:p w14:paraId="57BD9124">
            <w:pPr>
              <w:pStyle w:val="style0"/>
              <w:widowControl/>
              <w:jc w:val="left"/>
              <w:rPr>
                <w:rFonts w:ascii="Times New Roman" w:cs="Times New Roman" w:eastAsia="宋体" w:hAnsi="Times New Roman" w:hint="default"/>
                <w:color w:val="000000"/>
                <w:kern w:val="0"/>
                <w:sz w:val="21"/>
                <w:szCs w:val="21"/>
              </w:rPr>
            </w:pPr>
            <w:r>
              <w:rPr>
                <w:rFonts w:ascii="Times New Roman" w:cs="Times New Roman" w:eastAsia="宋体" w:hAnsi="Times New Roman" w:hint="default"/>
                <w:b/>
                <w:bCs/>
                <w:color w:val="000000"/>
                <w:kern w:val="0"/>
                <w:sz w:val="21"/>
                <w:szCs w:val="21"/>
              </w:rPr>
              <w:t>四、固体废弃物处置措施</w:t>
            </w:r>
          </w:p>
          <w:p w14:paraId="1F469FE0">
            <w:pPr>
              <w:pStyle w:val="style0"/>
              <w:adjustRightInd w:val="false"/>
              <w:snapToGrid w:val="false"/>
              <w:ind w:firstLine="420" w:firstLineChars="200"/>
              <w:rPr>
                <w:rFonts w:ascii="Times New Roman" w:cs="Times New Roman" w:hAnsi="Times New Roman" w:hint="default"/>
                <w:color w:val="000000"/>
                <w:sz w:val="21"/>
                <w:szCs w:val="21"/>
              </w:rPr>
            </w:pPr>
            <w:r>
              <w:rPr>
                <w:rFonts w:hint="eastAsia"/>
                <w:color w:val="000000"/>
                <w:sz w:val="21"/>
                <w:szCs w:val="21"/>
              </w:rPr>
              <w:t>设置</w:t>
            </w:r>
            <w:r>
              <w:rPr>
                <w:color w:val="000000"/>
                <w:sz w:val="21"/>
                <w:szCs w:val="21"/>
              </w:rPr>
              <w:t>垃圾箱集中收集后</w:t>
            </w:r>
            <w:r>
              <w:rPr>
                <w:rFonts w:hint="eastAsia"/>
                <w:color w:val="000000"/>
                <w:sz w:val="21"/>
                <w:szCs w:val="21"/>
              </w:rPr>
              <w:t>定期清运至附近垃圾中转站</w:t>
            </w:r>
            <w:r>
              <w:rPr>
                <w:rFonts w:hint="eastAsia"/>
                <w:color w:val="000000"/>
                <w:sz w:val="21"/>
                <w:szCs w:val="21"/>
                <w:lang w:eastAsia="zh-CN"/>
              </w:rPr>
              <w:t>；</w:t>
            </w:r>
            <w:r>
              <w:rPr>
                <w:rFonts w:ascii="Times New Roman" w:cs="Times New Roman" w:eastAsia="宋体" w:hAnsi="Times New Roman" w:hint="eastAsia"/>
                <w:color w:val="000000"/>
                <w:sz w:val="21"/>
                <w:szCs w:val="21"/>
                <w:lang w:val="en-US" w:eastAsia="zh-CN"/>
              </w:rPr>
              <w:t>废包装材料、</w:t>
            </w:r>
            <w:r>
              <w:rPr>
                <w:rFonts w:hint="eastAsia"/>
                <w:color w:val="000000"/>
                <w:sz w:val="21"/>
                <w:szCs w:val="21"/>
                <w:lang w:val="en-US" w:eastAsia="zh-CN"/>
              </w:rPr>
              <w:t>废边角料、不合格品、除尘器收集粉尘、废钢丸</w:t>
            </w:r>
            <w:r>
              <w:rPr>
                <w:rFonts w:ascii="Times New Roman" w:cs="Times New Roman" w:eastAsia="宋体" w:hAnsi="Times New Roman" w:hint="default"/>
                <w:color w:val="000000"/>
                <w:sz w:val="21"/>
                <w:szCs w:val="21"/>
              </w:rPr>
              <w:t>收集后暂存于一般固废间内，定期外售；</w:t>
            </w:r>
            <w:r>
              <w:rPr>
                <w:rFonts w:hint="eastAsia"/>
                <w:color w:val="000000"/>
                <w:sz w:val="21"/>
                <w:szCs w:val="21"/>
                <w:lang w:val="en-US" w:eastAsia="zh-CN"/>
              </w:rPr>
              <w:t>纯水制备废过滤材料不在厂区内暂存，由更</w:t>
            </w:r>
            <w:r>
              <w:rPr>
                <w:rFonts w:hint="eastAsia"/>
                <w:color w:val="000000"/>
                <w:lang w:val="en-US" w:eastAsia="zh-CN"/>
              </w:rPr>
              <w:t>换厂家回收处理；</w:t>
            </w:r>
            <w:r>
              <w:rPr>
                <w:rFonts w:hint="default"/>
                <w:color w:val="000000"/>
                <w:lang w:val="en-US" w:eastAsia="zh-CN"/>
              </w:rPr>
              <w:t>废槽液、</w:t>
            </w:r>
            <w:r>
              <w:rPr>
                <w:rFonts w:hint="eastAsia"/>
                <w:color w:val="000000"/>
                <w:lang w:val="en-US" w:eastAsia="zh-CN"/>
              </w:rPr>
              <w:t>废</w:t>
            </w:r>
            <w:r>
              <w:rPr>
                <w:rFonts w:hint="default"/>
                <w:color w:val="000000"/>
                <w:lang w:val="zh-CN" w:eastAsia="zh-CN"/>
              </w:rPr>
              <w:t>槽渣</w:t>
            </w:r>
            <w:r>
              <w:rPr>
                <w:rFonts w:hint="eastAsia"/>
                <w:color w:val="000000"/>
                <w:lang w:val="zh-CN" w:eastAsia="zh-CN"/>
              </w:rPr>
              <w:t>、</w:t>
            </w:r>
            <w:r>
              <w:rPr>
                <w:rFonts w:hint="default"/>
                <w:color w:val="000000"/>
                <w:lang w:val="zh-CN" w:eastAsia="zh-CN"/>
              </w:rPr>
              <w:t>槽液净化废滤芯</w:t>
            </w:r>
            <w:r>
              <w:rPr>
                <w:rFonts w:hint="eastAsia"/>
                <w:color w:val="000000"/>
                <w:lang w:val="zh-CN" w:eastAsia="zh-CN"/>
              </w:rPr>
              <w:t>、</w:t>
            </w:r>
            <w:r>
              <w:rPr>
                <w:rFonts w:hint="eastAsia"/>
                <w:color w:val="000000"/>
                <w:lang w:val="en-US" w:eastAsia="zh-CN"/>
              </w:rPr>
              <w:t>危险化学品的废包装</w:t>
            </w:r>
            <w:r>
              <w:rPr>
                <w:rFonts w:hint="eastAsia"/>
                <w:color w:val="000000"/>
                <w:lang w:val="zh-CN" w:eastAsia="zh-CN"/>
              </w:rPr>
              <w:t>、</w:t>
            </w:r>
            <w:r>
              <w:rPr>
                <w:rFonts w:hint="default"/>
                <w:color w:val="000000"/>
                <w:lang w:val="zh-CN" w:eastAsia="zh-CN"/>
              </w:rPr>
              <w:t>污水处理</w:t>
            </w:r>
            <w:r>
              <w:rPr>
                <w:rFonts w:hint="eastAsia"/>
                <w:color w:val="000000"/>
                <w:lang w:val="en-US" w:eastAsia="zh-CN"/>
              </w:rPr>
              <w:t>系统</w:t>
            </w:r>
            <w:r>
              <w:rPr>
                <w:rFonts w:hint="default"/>
                <w:color w:val="000000"/>
                <w:lang w:val="zh-CN" w:eastAsia="zh-CN"/>
              </w:rPr>
              <w:t>污泥、</w:t>
            </w:r>
            <w:r>
              <w:rPr>
                <w:rFonts w:hint="eastAsia"/>
                <w:color w:val="000000"/>
                <w:lang w:val="en-US" w:eastAsia="zh-CN"/>
              </w:rPr>
              <w:t>废过滤膜、废活性炭、</w:t>
            </w:r>
            <w:r>
              <w:rPr>
                <w:rFonts w:hint="default"/>
                <w:color w:val="000000"/>
                <w:lang w:val="zh-CN" w:eastAsia="zh-CN"/>
              </w:rPr>
              <w:t>含重金属结晶盐</w:t>
            </w:r>
            <w:r>
              <w:rPr>
                <w:rFonts w:hint="eastAsia"/>
                <w:color w:val="000000"/>
                <w:lang w:val="zh-CN" w:eastAsia="zh-CN"/>
              </w:rPr>
              <w:t>、</w:t>
            </w:r>
            <w:r>
              <w:rPr>
                <w:rFonts w:hint="eastAsia"/>
                <w:color w:val="000000"/>
                <w:lang w:val="en-US" w:eastAsia="zh-CN"/>
              </w:rPr>
              <w:t>废机油、</w:t>
            </w:r>
            <w:r>
              <w:rPr>
                <w:rFonts w:hint="default"/>
                <w:color w:val="000000"/>
                <w:lang w:val="zh-CN" w:eastAsia="zh-CN"/>
              </w:rPr>
              <w:t>废</w:t>
            </w:r>
            <w:r>
              <w:rPr>
                <w:rFonts w:hint="eastAsia"/>
                <w:color w:val="000000"/>
                <w:lang w:val="en-US" w:eastAsia="zh-CN"/>
              </w:rPr>
              <w:t>切削液</w:t>
            </w:r>
            <w:r>
              <w:rPr>
                <w:rFonts w:hint="default"/>
                <w:color w:val="000000"/>
                <w:lang w:val="zh-CN" w:eastAsia="zh-CN"/>
              </w:rPr>
              <w:t>及</w:t>
            </w:r>
            <w:r>
              <w:rPr>
                <w:rFonts w:hint="eastAsia"/>
                <w:color w:val="000000"/>
                <w:lang w:val="en-US" w:eastAsia="zh-CN"/>
              </w:rPr>
              <w:t>废含油手套抹布集中</w:t>
            </w:r>
            <w:r>
              <w:rPr>
                <w:rFonts w:ascii="Times New Roman" w:cs="Times New Roman" w:eastAsia="宋体" w:hAnsi="Times New Roman" w:hint="default"/>
                <w:color w:val="000000"/>
                <w:sz w:val="21"/>
                <w:szCs w:val="21"/>
              </w:rPr>
              <w:t>收集在厂区危废暂存间暂存后定期交有资质单位</w:t>
            </w:r>
            <w:r>
              <w:rPr>
                <w:rFonts w:ascii="Times New Roman" w:cs="Times New Roman" w:eastAsia="宋体" w:hAnsi="Times New Roman" w:hint="eastAsia"/>
                <w:color w:val="000000"/>
                <w:sz w:val="21"/>
                <w:szCs w:val="21"/>
                <w:lang w:val="en-US" w:eastAsia="zh-CN"/>
              </w:rPr>
              <w:t>处理</w:t>
            </w:r>
            <w:bookmarkStart w:id="0" w:name="_GoBack"/>
            <w:bookmarkEnd w:id="0"/>
            <w:r>
              <w:rPr>
                <w:rFonts w:ascii="Times New Roman" w:cs="Times New Roman" w:eastAsia="宋体" w:hAnsi="Times New Roman" w:hint="eastAsia"/>
                <w:color w:val="000000"/>
                <w:sz w:val="21"/>
                <w:szCs w:val="21"/>
                <w:lang w:val="en-US" w:eastAsia="zh-CN"/>
              </w:rPr>
              <w:t>处置</w:t>
            </w:r>
            <w:r>
              <w:rPr>
                <w:rFonts w:ascii="Times New Roman" w:cs="Times New Roman" w:eastAsia="宋体" w:hAnsi="Times New Roman" w:hint="default"/>
                <w:color w:val="000000"/>
                <w:sz w:val="21"/>
                <w:szCs w:val="21"/>
              </w:rPr>
              <w:t>。</w:t>
            </w:r>
          </w:p>
        </w:tc>
        <w:tc>
          <w:tcPr>
            <w:tcW w:w="883" w:type="dxa"/>
            <w:tcBorders/>
            <w:shd w:val="clear" w:color="auto" w:fill="auto"/>
          </w:tcPr>
          <w:p w14:paraId="35927C6E">
            <w:pPr>
              <w:pStyle w:val="style0"/>
              <w:jc w:val="center"/>
              <w:rPr>
                <w:rFonts w:ascii="Times New Roman" w:cs="Times New Roman" w:hAnsi="Times New Roman" w:hint="default"/>
                <w:color w:val="000000"/>
                <w:sz w:val="21"/>
                <w:szCs w:val="21"/>
              </w:rPr>
            </w:pPr>
            <w:r>
              <w:rPr>
                <w:rFonts w:ascii="Times New Roman" w:cs="Times New Roman" w:hAnsi="Times New Roman" w:hint="default"/>
                <w:color w:val="000000"/>
                <w:sz w:val="21"/>
                <w:szCs w:val="21"/>
              </w:rPr>
              <w:t>无</w:t>
            </w:r>
          </w:p>
        </w:tc>
      </w:tr>
    </w:tbl>
    <w:p w14:paraId="6D1044D0">
      <w:pPr>
        <w:pStyle w:val="style0"/>
        <w:rPr>
          <w:rFonts w:ascii="Times New Roman" w:cs="Times New Roman" w:hAnsi="宋体"/>
          <w:sz w:val="28"/>
          <w:szCs w:val="28"/>
        </w:rPr>
      </w:pPr>
      <w:r>
        <w:rPr>
          <w:rFonts w:ascii="Times New Roman" w:cs="Times New Roman" w:hAnsi="宋体" w:hint="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81"/>
    <w:family w:val="auto"/>
    <w:pitch w:val="default"/>
    <w:sig w:usb0="E0002EFF" w:usb1="C000785B" w:usb2="00000009" w:usb3="00000000" w:csb0="400001FF" w:csb1="FFFF0000"/>
  </w:font>
  <w:font w:name="宋体">
    <w:altName w:val="宋体"/>
    <w:panose1 w:val="02010600030001010101"/>
    <w:charset w:val="88"/>
    <w:family w:val="auto"/>
    <w:pitch w:val="default"/>
    <w:sig w:usb0="00000003" w:usb1="288F0000" w:usb2="00000006" w:usb3="00000000" w:csb0="00040001" w:csb1="00000000"/>
  </w:font>
  <w:font w:name="Wingdings">
    <w:altName w:val="Wingdings"/>
    <w:panose1 w:val="05000000000000000000"/>
    <w:charset w:val="02"/>
    <w:family w:val="auto"/>
    <w:pitch w:val="default"/>
    <w:sig w:usb0="00000000" w:usb1="00000000" w:usb2="00000000" w:usb3="00000000" w:csb0="80000000" w:csb1="00000000"/>
  </w:font>
  <w:font w:name="Arial">
    <w:altName w:val="Arial"/>
    <w:panose1 w:val="020b0604020002020204"/>
    <w:charset w:val="01"/>
    <w:family w:val="swiss"/>
    <w:pitch w:val="default"/>
    <w:sig w:usb0="E0002EFF" w:usb1="C000785B" w:usb2="00000009" w:usb3="00000000" w:csb0="400001FF" w:csb1="FFFF0000"/>
  </w:font>
  <w:font w:name="黑体">
    <w:altName w:val="黑体"/>
    <w:panose1 w:val="02010609060001010101"/>
    <w:charset w:val="86"/>
    <w:family w:val="auto"/>
    <w:pitch w:val="default"/>
    <w:sig w:usb0="800002BF" w:usb1="38CF7CFA" w:usb2="00000016" w:usb3="00000000" w:csb0="00040001" w:csb1="00000000"/>
  </w:font>
  <w:font w:name="Courier New">
    <w:altName w:val="Courier New"/>
    <w:panose1 w:val="02070309020002020404"/>
    <w:charset w:val="01"/>
    <w:family w:val="modern"/>
    <w:pitch w:val="default"/>
    <w:sig w:usb0="E0002EFF" w:usb1="C0007843" w:usb2="00000009" w:usb3="00000000" w:csb0="400001FF" w:csb1="FFFF0000"/>
  </w:font>
  <w:font w:name="Symbol">
    <w:altName w:val="Symbol"/>
    <w:panose1 w:val="05050102010007020507"/>
    <w:charset w:val="02"/>
    <w:family w:val="roman"/>
    <w:pitch w:val="default"/>
    <w:sig w:usb0="00000000" w:usb1="00000000" w:usb2="00000000" w:usb3="00000000" w:csb0="80000000" w:csb1="00000000"/>
  </w:font>
  <w:font w:name="Calibri">
    <w:altName w:val="Calibri"/>
    <w:panose1 w:val="020f0502020002030204"/>
    <w:charset w:val="00"/>
    <w:family w:val="swiss"/>
    <w:pitch w:val="default"/>
    <w:sig w:usb0="E4002EFF" w:usb1="C000247B" w:usb2="00000009" w:usb3="00000000" w:csb0="200001FF" w:csb1="00000000"/>
  </w:font>
  <w:font w:name="Calibri Light">
    <w:altName w:val="Calibri Light"/>
    <w:panose1 w:val="020f0302020002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02E7358C"/>
    <w:lvl w:ilvl="0">
      <w:start w:val="1"/>
      <w:numFmt w:val="bullet"/>
      <w:pStyle w:val="style57"/>
      <w:lvlText w:val=""/>
      <w:lvlJc w:val="left"/>
      <w:pPr>
        <w:tabs>
          <w:tab w:val="left" w:leader="none" w:pos="2040"/>
        </w:tabs>
        <w:ind w:left="2040" w:hanging="360"/>
      </w:pPr>
      <w:rPr>
        <w:rFonts w:ascii="Wingdings" w:hAnsi="Wingdings" w:hint="default"/>
      </w:rPr>
    </w:lvl>
  </w:abstractNum>
  <w:num w:numId="1">
    <w:abstractNumId w:val="0"/>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20"/>
  <w:bordersDoNotSurroundHeader/>
  <w:bordersDoNotSurroundFooter/>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HorizontalSpacing w:val="105"/>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Times New Roman" w:cs="Times New Roman" w:eastAsia="宋体" w:hAnsi="Times New Roman"/>
      </w:rPr>
    </w:rPrDefault>
    <w:pPrDefault>
      <w:pPr/>
    </w:pPrDefault>
  </w:docDefaults>
  <w:style w:type="paragraph" w:default="1" w:styleId="style0">
    <w:name w:val="Normal"/>
    <w:next w:val="style0"/>
    <w:qFormat/>
    <w:uiPriority w:val="0"/>
    <w:pPr>
      <w:widowControl w:val="false"/>
      <w:jc w:val="both"/>
    </w:pPr>
    <w:rPr>
      <w:rFonts w:ascii="Calibri" w:cs="宋体" w:eastAsia="宋体" w:hAnsi="Calibri"/>
      <w:kern w:val="2"/>
      <w:sz w:val="21"/>
      <w:szCs w:val="22"/>
      <w:lang w:val="en-US" w:bidi="ar-SA" w:eastAsia="zh-CN"/>
    </w:rPr>
  </w:style>
  <w:style w:type="paragraph" w:styleId="style2">
    <w:name w:val="heading 2"/>
    <w:basedOn w:val="style0"/>
    <w:next w:val="style0"/>
    <w:qFormat/>
    <w:uiPriority w:val="0"/>
    <w:pPr>
      <w:keepNext/>
      <w:keepLines/>
      <w:spacing w:before="260" w:after="260" w:lineRule="auto" w:line="416"/>
      <w:outlineLvl w:val="1"/>
    </w:pPr>
    <w:rPr>
      <w:rFonts w:ascii="Calibri Light" w:cs="Times New Roman" w:eastAsia="宋体" w:hAnsi="Calibri Light"/>
      <w:b/>
      <w:bCs/>
      <w:sz w:val="32"/>
      <w:szCs w:val="32"/>
    </w:rPr>
  </w:style>
  <w:style w:type="character" w:default="1" w:styleId="style65">
    <w:name w:val="Default Paragraph Font"/>
    <w:next w:val="style65"/>
    <w:qFormat/>
    <w:uiPriority w:val="1"/>
  </w:style>
  <w:style w:type="table" w:default="1" w:styleId="style105">
    <w:name w:val="Normal Table"/>
    <w:next w:val="style105"/>
    <w:qFormat/>
    <w:uiPriority w:val="99"/>
    <w:pPr/>
    <w:rPr/>
    <w:tblPr>
      <w:tblCellMar>
        <w:top w:w="0" w:type="dxa"/>
        <w:left w:w="108" w:type="dxa"/>
        <w:bottom w:w="0" w:type="dxa"/>
        <w:right w:w="108" w:type="dxa"/>
      </w:tblCellMar>
    </w:tblPr>
    <w:tcPr>
      <w:tcBorders/>
    </w:tcPr>
  </w:style>
  <w:style w:type="paragraph" w:styleId="style28">
    <w:name w:val="Normal Indent"/>
    <w:basedOn w:val="style0"/>
    <w:next w:val="style0"/>
    <w:qFormat/>
    <w:uiPriority w:val="0"/>
    <w:pPr>
      <w:spacing w:lineRule="atLeast" w:line="520"/>
      <w:ind w:firstLine="200"/>
    </w:pPr>
    <w:rPr>
      <w:sz w:val="28"/>
      <w:szCs w:val="21"/>
    </w:rPr>
  </w:style>
  <w:style w:type="paragraph" w:styleId="style66">
    <w:name w:val="Body Text"/>
    <w:basedOn w:val="style0"/>
    <w:next w:val="style57"/>
    <w:qFormat/>
    <w:uiPriority w:val="0"/>
    <w:pPr>
      <w:spacing w:lineRule="exact" w:line="400"/>
    </w:pPr>
    <w:rPr>
      <w:sz w:val="28"/>
    </w:rPr>
  </w:style>
  <w:style w:type="paragraph" w:styleId="style57">
    <w:name w:val="List Bullet 5"/>
    <w:basedOn w:val="style0"/>
    <w:next w:val="style57"/>
    <w:qFormat/>
    <w:uiPriority w:val="99"/>
    <w:pPr>
      <w:numPr>
        <w:ilvl w:val="0"/>
        <w:numId w:val="1"/>
      </w:numPr>
    </w:pPr>
    <w:rPr/>
  </w:style>
  <w:style w:type="paragraph" w:styleId="style32">
    <w:name w:val="footer"/>
    <w:basedOn w:val="style0"/>
    <w:next w:val="style32"/>
    <w:link w:val="style4099"/>
    <w:uiPriority w:val="99"/>
    <w:pPr>
      <w:tabs>
        <w:tab w:val="center" w:leader="none" w:pos="4153"/>
        <w:tab w:val="right" w:leader="none" w:pos="8306"/>
      </w:tabs>
      <w:snapToGrid w:val="false"/>
      <w:jc w:val="left"/>
    </w:pPr>
    <w:rPr>
      <w:sz w:val="18"/>
      <w:szCs w:val="18"/>
    </w:rPr>
  </w:style>
  <w:style w:type="paragraph" w:styleId="style31">
    <w:name w:val="header"/>
    <w:basedOn w:val="style0"/>
    <w:next w:val="style31"/>
    <w:link w:val="style4098"/>
    <w:uiPriority w:val="99"/>
    <w:pPr>
      <w:pBdr>
        <w:bottom w:val="single" w:sz="6" w:space="1" w:color="auto"/>
      </w:pBdr>
      <w:tabs>
        <w:tab w:val="center" w:leader="none" w:pos="4153"/>
        <w:tab w:val="right" w:leader="none" w:pos="8306"/>
      </w:tabs>
      <w:snapToGrid w:val="false"/>
      <w:jc w:val="center"/>
    </w:pPr>
    <w:rPr>
      <w:sz w:val="18"/>
      <w:szCs w:val="18"/>
    </w:rPr>
  </w:style>
  <w:style w:type="paragraph" w:styleId="style77">
    <w:name w:val="Body Text First Indent"/>
    <w:basedOn w:val="style66"/>
    <w:next w:val="style0"/>
    <w:qFormat/>
    <w:uiPriority w:val="0"/>
    <w:pPr>
      <w:ind w:firstLine="420" w:firstLineChars="100"/>
    </w:pPr>
    <w:rPr/>
  </w:style>
  <w:style w:type="table" w:styleId="style154">
    <w:name w:val="Table Grid"/>
    <w:basedOn w:val="style105"/>
    <w:next w:val="style154"/>
    <w:qFormat/>
    <w:uiPriority w:val="59"/>
    <w:pP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cPr>
      <w:tcBorders/>
    </w:tcPr>
  </w:style>
  <w:style w:type="paragraph" w:customStyle="1" w:styleId="style4097">
    <w:name w:val="正文一"/>
    <w:basedOn w:val="style0"/>
    <w:next w:val="style4097"/>
    <w:qFormat/>
    <w:uiPriority w:val="0"/>
    <w:pPr>
      <w:spacing w:lineRule="exact" w:line="600"/>
      <w:ind w:firstLine="200" w:firstLineChars="200"/>
    </w:pPr>
    <w:rPr>
      <w:rFonts w:ascii="Times New Roman" w:cs="Times New Roman" w:eastAsia="宋体" w:hAnsi="Times New Roman"/>
      <w:kern w:val="0"/>
      <w:sz w:val="28"/>
      <w:szCs w:val="28"/>
    </w:rPr>
  </w:style>
  <w:style w:type="character" w:customStyle="1" w:styleId="style4098">
    <w:name w:val="页眉 字符"/>
    <w:basedOn w:val="style65"/>
    <w:next w:val="style4098"/>
    <w:link w:val="style31"/>
    <w:uiPriority w:val="99"/>
    <w:rPr>
      <w:rFonts w:ascii="Calibri" w:cs="宋体" w:eastAsia="宋体" w:hAnsi="Calibri"/>
      <w:kern w:val="2"/>
      <w:sz w:val="18"/>
      <w:szCs w:val="18"/>
    </w:rPr>
  </w:style>
  <w:style w:type="character" w:customStyle="1" w:styleId="style4099">
    <w:name w:val="页脚 字符"/>
    <w:basedOn w:val="style65"/>
    <w:next w:val="style4099"/>
    <w:link w:val="style32"/>
    <w:uiPriority w:val="99"/>
    <w:rPr>
      <w:rFonts w:ascii="Calibri" w:cs="宋体" w:eastAsia="宋体" w:hAnsi="Calibri"/>
      <w:kern w:val="2"/>
      <w:sz w:val="18"/>
      <w:szCs w:val="18"/>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Words>2307</Words>
  <Pages>4</Pages>
  <Characters>2485</Characters>
  <Application>WPS Office</Application>
  <DocSecurity>0</DocSecurity>
  <Paragraphs>33</Paragraphs>
  <ScaleCrop>false</ScaleCrop>
  <Company>HP</Company>
  <LinksUpToDate>false</LinksUpToDate>
  <CharactersWithSpaces>2487</CharactersWithSpaces>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2024-06-04T10:25:00Z</dcterms:created>
  <dc:creator>DUGUOZHU</dc:creator>
  <lastModifiedBy>TAS-AN00</lastModifiedBy>
  <dcterms:modified xsi:type="dcterms:W3CDTF">2025-07-14T08:40:15Z</dcterms:modified>
  <revision>9</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94860026EB3B4334A86938CA00B9B21C_12</vt:lpwstr>
  </property>
  <property fmtid="{D5CDD505-2E9C-101B-9397-08002B2CF9AE}" pid="4" name="KSOTemplateDocerSaveRecord">
    <vt:lpwstr>eyJoZGlkIjoiOTk1ZTRkYjRiMDI3OGM5NTMzNTFmODI5OTc2MzZhOTciLCJ1c2VySWQiOiIzMTE3ODM0NTkifQ==</vt:lpwstr>
  </property>
</Properties>
</file>