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lang w:val="en-US" w:eastAsia="zh-CN"/>
        </w:rPr>
        <w:t>河南雨博智能环保建材科技有限公司年产6000吨无机干粉</w:t>
      </w:r>
      <w:r>
        <w:rPr>
          <w:rFonts w:hint="eastAsia" w:ascii="黑体" w:hAnsi="黑体" w:eastAsia="黑体"/>
          <w:sz w:val="32"/>
          <w:szCs w:val="32"/>
        </w:rPr>
        <w:t>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w:t>
      </w:r>
      <w:r>
        <w:rPr>
          <w:rFonts w:hint="eastAsia" w:ascii="黑体" w:hAnsi="黑体" w:eastAsia="黑体"/>
          <w:sz w:val="32"/>
          <w:szCs w:val="32"/>
          <w:lang w:val="en-US" w:eastAsia="zh-CN"/>
        </w:rPr>
        <w:t>受理</w:t>
      </w:r>
      <w:r>
        <w:rPr>
          <w:rFonts w:hint="eastAsia" w:ascii="黑体" w:hAnsi="黑体" w:eastAsia="黑体"/>
          <w:sz w:val="32"/>
          <w:szCs w:val="32"/>
        </w:rPr>
        <w:t>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val="en-US" w:eastAsia="zh-CN"/>
        </w:rPr>
        <w:t>河南雨博智能环保建材科技有限公司年产6000吨无机干粉</w:t>
      </w:r>
      <w:r>
        <w:rPr>
          <w:rFonts w:hint="eastAsia" w:ascii="Times New Roman" w:cs="Times New Roman" w:hAnsiTheme="minorEastAsia"/>
          <w:sz w:val="28"/>
          <w:szCs w:val="28"/>
        </w:rPr>
        <w:t>项目环境影响评价文件作出拟审批意见。为保证拟审批意见的严肃性和公正性，现将建设项目环境影响评价文件的基本情况予以公示。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bookmarkStart w:id="0" w:name="_GoBack"/>
      <w:bookmarkEnd w:id="0"/>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center"/>
          </w:tcPr>
          <w:p w14:paraId="74CB2E84">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000000"/>
                <w:sz w:val="21"/>
                <w:szCs w:val="21"/>
                <w:lang w:val="en-US" w:eastAsia="zh-CN"/>
              </w:rPr>
              <w:t>年产6000吨无机干粉</w:t>
            </w:r>
            <w:r>
              <w:rPr>
                <w:rFonts w:hint="default" w:ascii="Times New Roman" w:hAnsi="Times New Roman" w:cs="Times New Roman"/>
                <w:sz w:val="21"/>
                <w:szCs w:val="21"/>
              </w:rPr>
              <w:t>项目</w:t>
            </w:r>
          </w:p>
        </w:tc>
        <w:tc>
          <w:tcPr>
            <w:tcW w:w="1134" w:type="dxa"/>
            <w:shd w:val="clear" w:color="auto" w:fill="auto"/>
            <w:vAlign w:val="center"/>
          </w:tcPr>
          <w:p w14:paraId="1465480B">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snapToGrid w:val="0"/>
                <w:color w:val="000000"/>
                <w:sz w:val="21"/>
                <w:szCs w:val="21"/>
              </w:rPr>
              <w:t>在</w:t>
            </w:r>
            <w:r>
              <w:rPr>
                <w:rFonts w:hint="default" w:ascii="Times New Roman" w:hAnsi="Times New Roman" w:cs="Times New Roman"/>
                <w:color w:val="000000"/>
                <w:sz w:val="21"/>
                <w:szCs w:val="21"/>
                <w:u w:val="none"/>
              </w:rPr>
              <w:t>周口市</w:t>
            </w:r>
            <w:r>
              <w:rPr>
                <w:rFonts w:hint="default" w:ascii="Times New Roman" w:hAnsi="Times New Roman" w:cs="Times New Roman"/>
                <w:color w:val="000000"/>
                <w:sz w:val="21"/>
                <w:szCs w:val="21"/>
                <w:u w:val="none"/>
                <w:lang w:val="en-US" w:eastAsia="zh-CN"/>
              </w:rPr>
              <w:t>开元大道与通达路交叉口中兴新业港产业园18号楼</w:t>
            </w:r>
          </w:p>
        </w:tc>
        <w:tc>
          <w:tcPr>
            <w:tcW w:w="709" w:type="dxa"/>
            <w:shd w:val="clear" w:color="auto" w:fill="auto"/>
            <w:vAlign w:val="center"/>
          </w:tcPr>
          <w:p w14:paraId="39F29EE9">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000000"/>
                <w:sz w:val="21"/>
                <w:szCs w:val="21"/>
                <w:lang w:val="en-US" w:eastAsia="zh-CN"/>
              </w:rPr>
              <w:t>河南雨博智能环保建材科技有限公司</w:t>
            </w:r>
          </w:p>
        </w:tc>
        <w:tc>
          <w:tcPr>
            <w:tcW w:w="850" w:type="dxa"/>
            <w:shd w:val="clear" w:color="auto" w:fill="auto"/>
            <w:vAlign w:val="center"/>
          </w:tcPr>
          <w:p w14:paraId="057D67B6">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000000"/>
                <w:sz w:val="21"/>
                <w:szCs w:val="21"/>
              </w:rPr>
              <w:t>河南冠众环境科技有限公司</w:t>
            </w:r>
          </w:p>
        </w:tc>
        <w:tc>
          <w:tcPr>
            <w:tcW w:w="1593" w:type="dxa"/>
            <w:shd w:val="clear" w:color="auto" w:fill="auto"/>
            <w:vAlign w:val="center"/>
          </w:tcPr>
          <w:p w14:paraId="1FD9FB2D">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000000"/>
                <w:szCs w:val="21"/>
                <w:lang w:val="en-US" w:eastAsia="zh-CN"/>
              </w:rPr>
              <w:t>租赁现有车间进行建设，建成后年产6000吨无机干粉，生产工艺为：</w:t>
            </w:r>
            <w:r>
              <w:rPr>
                <w:rFonts w:hint="default" w:ascii="Times New Roman" w:hAnsi="Times New Roman" w:cs="Times New Roman"/>
                <w:color w:val="000000"/>
                <w:szCs w:val="21"/>
              </w:rPr>
              <w:t>原料-</w:t>
            </w:r>
            <w:r>
              <w:rPr>
                <w:rFonts w:hint="default" w:ascii="Times New Roman" w:hAnsi="Times New Roman" w:cs="Times New Roman"/>
                <w:color w:val="000000"/>
                <w:szCs w:val="21"/>
                <w:lang w:val="en-US" w:eastAsia="zh-CN"/>
              </w:rPr>
              <w:t>混合-包装-成品入库，</w:t>
            </w:r>
          </w:p>
        </w:tc>
        <w:tc>
          <w:tcPr>
            <w:tcW w:w="7479" w:type="dxa"/>
            <w:shd w:val="clear" w:color="auto" w:fill="auto"/>
            <w:vAlign w:val="center"/>
          </w:tcPr>
          <w:p w14:paraId="4A2F87C4">
            <w:pPr>
              <w:tabs>
                <w:tab w:val="center" w:pos="4057"/>
              </w:tabs>
              <w:snapToGrid w:val="0"/>
              <w:spacing w:line="240" w:lineRule="auto"/>
              <w:textAlignment w:val="baseline"/>
              <w:rPr>
                <w:rFonts w:hint="eastAsia" w:ascii="宋体" w:hAnsi="宋体" w:eastAsia="宋体" w:cs="宋体"/>
                <w:color w:val="000000" w:themeColor="text1"/>
                <w:spacing w:val="12"/>
                <w:kern w:val="0"/>
                <w:sz w:val="21"/>
                <w:szCs w:val="21"/>
                <w:lang w:val="en-US" w:eastAsia="zh-CN" w:bidi="ar-SA"/>
              </w:rPr>
            </w:pPr>
            <w:r>
              <w:rPr>
                <w:rFonts w:hint="eastAsia" w:ascii="宋体" w:hAnsi="宋体" w:eastAsia="宋体" w:cs="宋体"/>
                <w:color w:val="000000" w:themeColor="text1"/>
                <w:spacing w:val="12"/>
                <w:kern w:val="0"/>
                <w:sz w:val="21"/>
                <w:szCs w:val="21"/>
                <w:lang w:val="en-US" w:eastAsia="zh-CN" w:bidi="ar-SA"/>
              </w:rPr>
              <w:t>一、废气污染防治措施</w:t>
            </w:r>
          </w:p>
          <w:p w14:paraId="363929A9">
            <w:pPr>
              <w:keepNext w:val="0"/>
              <w:keepLines w:val="0"/>
              <w:pageBreakBefore w:val="0"/>
              <w:widowControl w:val="0"/>
              <w:kinsoku/>
              <w:wordWrap/>
              <w:overflowPunct/>
              <w:topLinePunct w:val="0"/>
              <w:autoSpaceDE/>
              <w:autoSpaceDN/>
              <w:bidi w:val="0"/>
              <w:adjustRightInd w:val="0"/>
              <w:snapToGrid/>
              <w:spacing w:line="240" w:lineRule="auto"/>
              <w:ind w:firstLine="420" w:firstLineChars="200"/>
              <w:textAlignment w:val="auto"/>
              <w:rPr>
                <w:rFonts w:hint="default" w:ascii="Times New Roman" w:hAnsi="Times New Roman" w:eastAsia="宋体" w:cs="Times New Roman"/>
                <w:color w:val="000000"/>
                <w:kern w:val="2"/>
                <w:sz w:val="21"/>
                <w:szCs w:val="21"/>
                <w:lang w:val="en-US" w:eastAsia="zh-CN" w:bidi="ar-SA"/>
              </w:rPr>
            </w:pPr>
            <w:r>
              <w:rPr>
                <w:rFonts w:hint="eastAsia"/>
                <w:bCs/>
                <w:color w:val="000000"/>
                <w:sz w:val="21"/>
                <w:szCs w:val="21"/>
                <w:lang w:val="en-US" w:eastAsia="zh-CN"/>
              </w:rPr>
              <w:t>本项目原料均为粉状，包装形式均为吨包，</w:t>
            </w:r>
            <w:r>
              <w:rPr>
                <w:rFonts w:hint="eastAsia"/>
                <w:bCs/>
                <w:color w:val="000000"/>
                <w:sz w:val="21"/>
                <w:szCs w:val="21"/>
              </w:rPr>
              <w:t>运营</w:t>
            </w:r>
            <w:r>
              <w:rPr>
                <w:bCs/>
                <w:color w:val="000000"/>
                <w:sz w:val="21"/>
                <w:szCs w:val="21"/>
              </w:rPr>
              <w:t>过程中产生的废气</w:t>
            </w:r>
            <w:r>
              <w:rPr>
                <w:rFonts w:hint="default" w:ascii="Times New Roman" w:hAnsi="Times New Roman" w:cs="Times New Roman"/>
                <w:bCs/>
                <w:color w:val="000000"/>
                <w:sz w:val="21"/>
                <w:szCs w:val="21"/>
              </w:rPr>
              <w:t>主要为</w:t>
            </w:r>
            <w:r>
              <w:rPr>
                <w:rFonts w:hint="eastAsia"/>
                <w:b w:val="0"/>
                <w:bCs w:val="0"/>
                <w:sz w:val="21"/>
                <w:szCs w:val="21"/>
                <w:u w:val="none"/>
                <w:lang w:val="en-US" w:eastAsia="zh-CN"/>
              </w:rPr>
              <w:t>投</w:t>
            </w:r>
            <w:r>
              <w:rPr>
                <w:rFonts w:hint="eastAsia" w:ascii="Times New Roman" w:hAnsi="Times New Roman"/>
                <w:b w:val="0"/>
                <w:bCs w:val="0"/>
                <w:sz w:val="21"/>
                <w:szCs w:val="21"/>
                <w:u w:val="none"/>
              </w:rPr>
              <w:t>料</w:t>
            </w:r>
            <w:r>
              <w:rPr>
                <w:rFonts w:ascii="Times New Roman" w:hAnsi="Times New Roman"/>
                <w:b w:val="0"/>
                <w:bCs w:val="0"/>
                <w:sz w:val="21"/>
                <w:szCs w:val="21"/>
                <w:u w:val="none"/>
              </w:rPr>
              <w:t>、</w:t>
            </w:r>
            <w:r>
              <w:rPr>
                <w:rFonts w:hint="eastAsia" w:ascii="Times New Roman" w:hAnsi="Times New Roman"/>
                <w:b w:val="0"/>
                <w:bCs w:val="0"/>
                <w:sz w:val="21"/>
                <w:szCs w:val="21"/>
                <w:u w:val="none"/>
                <w:lang w:val="en-US" w:eastAsia="zh-CN"/>
              </w:rPr>
              <w:t>混合</w:t>
            </w:r>
            <w:r>
              <w:rPr>
                <w:rFonts w:hint="eastAsia"/>
                <w:b w:val="0"/>
                <w:bCs w:val="0"/>
                <w:sz w:val="21"/>
                <w:szCs w:val="21"/>
                <w:u w:val="none"/>
                <w:lang w:val="en-US" w:eastAsia="zh-CN"/>
              </w:rPr>
              <w:t>、包装</w:t>
            </w:r>
            <w:r>
              <w:rPr>
                <w:rFonts w:hint="eastAsia" w:ascii="Times New Roman" w:hAnsi="Times New Roman"/>
                <w:b w:val="0"/>
                <w:bCs w:val="0"/>
                <w:sz w:val="21"/>
                <w:szCs w:val="21"/>
                <w:u w:val="none"/>
              </w:rPr>
              <w:t>过程</w:t>
            </w:r>
            <w:r>
              <w:rPr>
                <w:rFonts w:ascii="Times New Roman" w:hAnsi="Times New Roman"/>
                <w:b w:val="0"/>
                <w:bCs w:val="0"/>
                <w:sz w:val="21"/>
                <w:szCs w:val="21"/>
                <w:u w:val="none"/>
              </w:rPr>
              <w:t>产生的粉尘</w:t>
            </w:r>
            <w:r>
              <w:rPr>
                <w:rFonts w:hint="eastAsia" w:ascii="宋体" w:hAnsi="宋体"/>
                <w:color w:val="000000"/>
                <w:sz w:val="21"/>
                <w:szCs w:val="21"/>
              </w:rPr>
              <w:t>。</w:t>
            </w:r>
            <w:r>
              <w:rPr>
                <w:rFonts w:hint="eastAsia" w:ascii="Times New Roman"/>
                <w:b w:val="0"/>
                <w:bCs w:val="0"/>
                <w:color w:val="000000"/>
                <w:sz w:val="21"/>
                <w:szCs w:val="21"/>
                <w:u w:val="none"/>
                <w:lang w:val="en-US" w:eastAsia="zh-CN"/>
              </w:rPr>
              <w:t>本</w:t>
            </w:r>
            <w:r>
              <w:rPr>
                <w:bCs/>
                <w:color w:val="000000"/>
                <w:sz w:val="21"/>
                <w:szCs w:val="21"/>
                <w:u w:val="none"/>
              </w:rPr>
              <w:t>评价</w:t>
            </w:r>
            <w:r>
              <w:rPr>
                <w:rFonts w:hint="eastAsia"/>
                <w:bCs/>
                <w:color w:val="000000"/>
                <w:sz w:val="21"/>
                <w:szCs w:val="21"/>
                <w:u w:val="none"/>
                <w:lang w:val="en-US" w:eastAsia="zh-CN"/>
              </w:rPr>
              <w:t>要求生产车间全封闭，并</w:t>
            </w:r>
            <w:r>
              <w:rPr>
                <w:bCs/>
                <w:color w:val="000000"/>
                <w:sz w:val="21"/>
                <w:szCs w:val="21"/>
                <w:u w:val="none"/>
              </w:rPr>
              <w:t>对</w:t>
            </w:r>
            <w:r>
              <w:rPr>
                <w:rFonts w:hint="eastAsia"/>
                <w:bCs/>
                <w:color w:val="000000"/>
                <w:sz w:val="21"/>
                <w:szCs w:val="21"/>
                <w:u w:val="none"/>
                <w:lang w:val="en-US" w:eastAsia="zh-CN"/>
              </w:rPr>
              <w:t>生产车间</w:t>
            </w:r>
            <w:r>
              <w:rPr>
                <w:bCs/>
                <w:color w:val="000000"/>
                <w:sz w:val="21"/>
                <w:szCs w:val="21"/>
                <w:u w:val="none"/>
              </w:rPr>
              <w:t>采取洒</w:t>
            </w:r>
            <w:r>
              <w:rPr>
                <w:rFonts w:hint="default" w:ascii="Times New Roman" w:hAnsi="Times New Roman" w:cs="Times New Roman"/>
                <w:bCs/>
                <w:color w:val="000000"/>
                <w:sz w:val="21"/>
                <w:szCs w:val="21"/>
                <w:u w:val="none"/>
              </w:rPr>
              <w:t>水降尘</w:t>
            </w:r>
            <w:r>
              <w:rPr>
                <w:rFonts w:hint="default" w:ascii="Times New Roman" w:hAnsi="Times New Roman" w:cs="Times New Roman"/>
                <w:bCs/>
                <w:sz w:val="21"/>
                <w:szCs w:val="21"/>
                <w:u w:val="none"/>
              </w:rPr>
              <w:t>（要求安装雾化喷头，控制喷水量，仅使</w:t>
            </w:r>
            <w:r>
              <w:rPr>
                <w:rFonts w:hint="eastAsia" w:ascii="Times New Roman" w:hAnsi="Times New Roman" w:cs="Times New Roman"/>
                <w:bCs/>
                <w:sz w:val="21"/>
                <w:szCs w:val="21"/>
                <w:u w:val="none"/>
                <w:lang w:val="en-US" w:eastAsia="zh-CN"/>
              </w:rPr>
              <w:t>生产车间</w:t>
            </w:r>
            <w:r>
              <w:rPr>
                <w:rFonts w:hint="default" w:ascii="Times New Roman" w:hAnsi="Times New Roman" w:cs="Times New Roman"/>
                <w:bCs/>
                <w:sz w:val="21"/>
                <w:szCs w:val="21"/>
                <w:u w:val="none"/>
              </w:rPr>
              <w:t>不易起尘，确保不会产生径流）</w:t>
            </w:r>
            <w:r>
              <w:rPr>
                <w:rFonts w:hint="eastAsia" w:ascii="Times New Roman" w:hAnsi="Times New Roman" w:cs="Times New Roman"/>
                <w:bCs/>
                <w:sz w:val="21"/>
                <w:szCs w:val="21"/>
                <w:u w:val="none"/>
                <w:lang w:eastAsia="zh-CN"/>
              </w:rPr>
              <w:t>。</w:t>
            </w:r>
            <w:r>
              <w:rPr>
                <w:rFonts w:hint="default" w:ascii="Times New Roman" w:hAnsi="Times New Roman" w:cs="Times New Roman"/>
                <w:sz w:val="21"/>
                <w:szCs w:val="21"/>
                <w:u w:val="none"/>
                <w:lang w:val="en-US" w:eastAsia="zh-CN"/>
              </w:rPr>
              <w:t>生产线投料工序、混合工序、包装工序产生的粉尘收集后引入同</w:t>
            </w:r>
            <w:r>
              <w:rPr>
                <w:rFonts w:hint="default" w:ascii="Times New Roman" w:hAnsi="Times New Roman" w:cs="Times New Roman"/>
                <w:sz w:val="21"/>
                <w:szCs w:val="21"/>
                <w:u w:val="none"/>
              </w:rPr>
              <w:t>一套</w:t>
            </w:r>
            <w:r>
              <w:rPr>
                <w:rFonts w:hint="default" w:ascii="Times New Roman" w:hAnsi="Times New Roman" w:cs="Times New Roman"/>
                <w:sz w:val="21"/>
                <w:szCs w:val="21"/>
                <w:u w:val="none"/>
                <w:lang w:val="en-US" w:eastAsia="zh-CN"/>
              </w:rPr>
              <w:t>处理效率为99%的覆膜</w:t>
            </w:r>
            <w:r>
              <w:rPr>
                <w:rFonts w:hint="default" w:ascii="Times New Roman" w:hAnsi="Times New Roman" w:cs="Times New Roman"/>
                <w:sz w:val="21"/>
                <w:szCs w:val="21"/>
                <w:u w:val="none"/>
              </w:rPr>
              <w:t>袋式除尘器</w:t>
            </w:r>
            <w:r>
              <w:rPr>
                <w:rFonts w:hint="default" w:ascii="Times New Roman" w:hAnsi="Times New Roman" w:cs="Times New Roman"/>
                <w:sz w:val="21"/>
                <w:szCs w:val="21"/>
                <w:u w:val="none"/>
                <w:lang w:eastAsia="zh-CN"/>
              </w:rPr>
              <w:t>（</w:t>
            </w:r>
            <w:r>
              <w:rPr>
                <w:rFonts w:hint="default" w:ascii="Times New Roman" w:hAnsi="Times New Roman" w:cs="Times New Roman"/>
                <w:sz w:val="21"/>
                <w:szCs w:val="21"/>
                <w:u w:val="none"/>
                <w:lang w:val="en-US" w:eastAsia="zh-CN"/>
              </w:rPr>
              <w:t>TA001</w:t>
            </w:r>
            <w:r>
              <w:rPr>
                <w:rFonts w:hint="default" w:ascii="Times New Roman" w:hAnsi="Times New Roman" w:cs="Times New Roman"/>
                <w:sz w:val="21"/>
                <w:szCs w:val="21"/>
                <w:u w:val="none"/>
                <w:lang w:eastAsia="zh-CN"/>
              </w:rPr>
              <w:t>）</w:t>
            </w:r>
            <w:r>
              <w:rPr>
                <w:rFonts w:hint="default" w:ascii="Times New Roman" w:hAnsi="Times New Roman" w:cs="Times New Roman"/>
                <w:sz w:val="21"/>
                <w:szCs w:val="21"/>
                <w:u w:val="none"/>
              </w:rPr>
              <w:t>对废气进行处理</w:t>
            </w:r>
            <w:r>
              <w:rPr>
                <w:rFonts w:hint="default" w:ascii="Times New Roman" w:hAnsi="Times New Roman" w:cs="Times New Roman"/>
                <w:sz w:val="21"/>
                <w:szCs w:val="21"/>
                <w:u w:val="none"/>
                <w:lang w:eastAsia="zh-CN"/>
              </w:rPr>
              <w:t>，</w:t>
            </w:r>
            <w:r>
              <w:rPr>
                <w:rFonts w:hint="default" w:ascii="Times New Roman" w:hAnsi="Times New Roman" w:cs="Times New Roman"/>
                <w:sz w:val="21"/>
                <w:szCs w:val="21"/>
                <w:u w:val="none"/>
              </w:rPr>
              <w:t>处理后的废气</w:t>
            </w:r>
            <w:r>
              <w:rPr>
                <w:rFonts w:hint="default" w:ascii="Times New Roman" w:hAnsi="Times New Roman" w:cs="Times New Roman"/>
                <w:sz w:val="21"/>
                <w:szCs w:val="21"/>
                <w:u w:val="none"/>
                <w:lang w:val="en-US" w:eastAsia="zh-CN"/>
              </w:rPr>
              <w:t>共同</w:t>
            </w:r>
            <w:r>
              <w:rPr>
                <w:rFonts w:hint="default" w:ascii="Times New Roman" w:hAnsi="Times New Roman" w:cs="Times New Roman"/>
                <w:sz w:val="21"/>
                <w:szCs w:val="21"/>
                <w:u w:val="none"/>
              </w:rPr>
              <w:t>通过车间一根15m高排气筒</w:t>
            </w:r>
            <w:r>
              <w:rPr>
                <w:rFonts w:hint="default" w:ascii="Times New Roman" w:hAnsi="Times New Roman" w:cs="Times New Roman"/>
                <w:sz w:val="21"/>
                <w:szCs w:val="21"/>
                <w:u w:val="none"/>
                <w:lang w:eastAsia="zh-CN"/>
              </w:rPr>
              <w:t>（</w:t>
            </w:r>
            <w:r>
              <w:rPr>
                <w:rFonts w:hint="default" w:ascii="Times New Roman" w:hAnsi="Times New Roman" w:cs="Times New Roman"/>
                <w:sz w:val="21"/>
                <w:szCs w:val="21"/>
                <w:u w:val="none"/>
                <w:lang w:val="en-US" w:eastAsia="zh-CN"/>
              </w:rPr>
              <w:t>DA001</w:t>
            </w:r>
            <w:r>
              <w:rPr>
                <w:rFonts w:hint="default" w:ascii="Times New Roman" w:hAnsi="Times New Roman" w:cs="Times New Roman"/>
                <w:sz w:val="21"/>
                <w:szCs w:val="21"/>
                <w:u w:val="none"/>
                <w:lang w:eastAsia="zh-CN"/>
              </w:rPr>
              <w:t>）</w:t>
            </w:r>
            <w:r>
              <w:rPr>
                <w:rFonts w:hint="default" w:ascii="Times New Roman" w:hAnsi="Times New Roman" w:cs="Times New Roman"/>
                <w:sz w:val="21"/>
                <w:szCs w:val="21"/>
                <w:u w:val="none"/>
              </w:rPr>
              <w:t>排放</w:t>
            </w:r>
            <w:r>
              <w:rPr>
                <w:rFonts w:hint="default" w:ascii="Times New Roman" w:hAnsi="Times New Roman" w:cs="Times New Roman"/>
                <w:sz w:val="21"/>
                <w:szCs w:val="21"/>
                <w:u w:val="none"/>
                <w:lang w:eastAsia="zh-CN"/>
              </w:rPr>
              <w:t>。</w:t>
            </w:r>
            <w:r>
              <w:rPr>
                <w:rFonts w:hint="default" w:ascii="Times New Roman" w:hAnsi="Times New Roman" w:eastAsia="宋体" w:cs="Times New Roman"/>
                <w:color w:val="000000"/>
                <w:kern w:val="2"/>
                <w:sz w:val="21"/>
                <w:szCs w:val="21"/>
                <w:lang w:val="en-US" w:eastAsia="zh-CN" w:bidi="ar-SA"/>
              </w:rPr>
              <w:t>经采取以上措施后本项目产生的颗粒物可以满足《大气污染物综合排放标准》（GB16297-1996）表2中二级标准，同时满足</w:t>
            </w:r>
            <w:r>
              <w:rPr>
                <w:rFonts w:hint="default" w:ascii="Times New Roman" w:hAnsi="Times New Roman" w:cs="Times New Roman"/>
                <w:color w:val="000000"/>
                <w:sz w:val="21"/>
                <w:szCs w:val="21"/>
              </w:rPr>
              <w:t>《河南省重污染天气</w:t>
            </w:r>
            <w:r>
              <w:rPr>
                <w:rFonts w:hint="default" w:ascii="Times New Roman" w:hAnsi="Times New Roman" w:cs="Times New Roman"/>
                <w:color w:val="000000"/>
                <w:sz w:val="21"/>
                <w:szCs w:val="21"/>
                <w:lang w:val="en-US" w:eastAsia="zh-CN"/>
              </w:rPr>
              <w:t>通用</w:t>
            </w:r>
            <w:r>
              <w:rPr>
                <w:rFonts w:hint="default" w:ascii="Times New Roman" w:hAnsi="Times New Roman" w:cs="Times New Roman"/>
                <w:color w:val="000000"/>
                <w:sz w:val="21"/>
                <w:szCs w:val="21"/>
              </w:rPr>
              <w:t>行业应急减排措施制定技术指南（202</w:t>
            </w:r>
            <w:r>
              <w:rPr>
                <w:rFonts w:hint="default" w:ascii="Times New Roman" w:hAnsi="Times New Roman" w:cs="Times New Roman"/>
                <w:color w:val="000000"/>
                <w:sz w:val="21"/>
                <w:szCs w:val="21"/>
                <w:lang w:val="en-US" w:eastAsia="zh-CN"/>
              </w:rPr>
              <w:t>4</w:t>
            </w:r>
            <w:r>
              <w:rPr>
                <w:rFonts w:hint="default" w:ascii="Times New Roman" w:hAnsi="Times New Roman" w:cs="Times New Roman"/>
                <w:color w:val="000000"/>
                <w:sz w:val="21"/>
                <w:szCs w:val="21"/>
              </w:rPr>
              <w:t>年修订版）》中“</w:t>
            </w:r>
            <w:r>
              <w:rPr>
                <w:rFonts w:hint="default" w:ascii="Times New Roman" w:hAnsi="Times New Roman" w:cs="Times New Roman"/>
                <w:color w:val="000000"/>
                <w:sz w:val="21"/>
                <w:szCs w:val="21"/>
                <w:lang w:val="en-US" w:eastAsia="zh-CN"/>
              </w:rPr>
              <w:t>涉PM</w:t>
            </w:r>
            <w:r>
              <w:rPr>
                <w:rFonts w:hint="default" w:ascii="Times New Roman" w:hAnsi="Times New Roman" w:cs="Times New Roman"/>
                <w:color w:val="000000"/>
                <w:sz w:val="21"/>
                <w:szCs w:val="21"/>
              </w:rPr>
              <w:t>”行业绩效</w:t>
            </w:r>
            <w:r>
              <w:rPr>
                <w:rFonts w:hint="default" w:ascii="Times New Roman" w:hAnsi="Times New Roman" w:cs="Times New Roman"/>
                <w:color w:val="000000"/>
                <w:sz w:val="21"/>
                <w:szCs w:val="21"/>
                <w:lang w:val="en-US" w:eastAsia="zh-CN"/>
              </w:rPr>
              <w:t>引领性指标</w:t>
            </w:r>
            <w:r>
              <w:rPr>
                <w:rFonts w:hint="default" w:ascii="Times New Roman" w:hAnsi="Times New Roman" w:cs="Times New Roman"/>
                <w:color w:val="000000"/>
                <w:sz w:val="21"/>
                <w:szCs w:val="21"/>
              </w:rPr>
              <w:t>要求（PM有组织排放浓度≤10mg/m</w:t>
            </w:r>
            <w:r>
              <w:rPr>
                <w:rFonts w:hint="default" w:ascii="Times New Roman" w:hAnsi="Times New Roman" w:cs="Times New Roman"/>
                <w:color w:val="000000"/>
                <w:sz w:val="21"/>
                <w:szCs w:val="21"/>
                <w:vertAlign w:val="superscript"/>
              </w:rPr>
              <w:t>3</w:t>
            </w:r>
            <w:r>
              <w:rPr>
                <w:rFonts w:hint="default" w:ascii="Times New Roman" w:hAnsi="Times New Roman" w:cs="Times New Roman"/>
                <w:color w:val="000000"/>
                <w:sz w:val="21"/>
                <w:szCs w:val="21"/>
              </w:rPr>
              <w:t>）</w:t>
            </w:r>
            <w:r>
              <w:rPr>
                <w:rFonts w:hint="default" w:ascii="Times New Roman" w:hAnsi="Times New Roman" w:eastAsia="宋体" w:cs="Times New Roman"/>
                <w:color w:val="000000"/>
                <w:kern w:val="2"/>
                <w:sz w:val="21"/>
                <w:szCs w:val="21"/>
                <w:lang w:val="en-US" w:eastAsia="zh-CN" w:bidi="ar-SA"/>
              </w:rPr>
              <w:t>。</w:t>
            </w:r>
          </w:p>
          <w:p w14:paraId="516FCBB8">
            <w:pPr>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000000"/>
                <w:kern w:val="2"/>
                <w:sz w:val="21"/>
                <w:szCs w:val="21"/>
                <w:lang w:val="en-US" w:eastAsia="zh-CN" w:bidi="ar-SA"/>
              </w:rPr>
            </w:pPr>
            <w:r>
              <w:rPr>
                <w:rFonts w:hint="eastAsia" w:ascii="Times New Roman" w:hAnsi="Times New Roman" w:eastAsia="宋体" w:cs="Times New Roman"/>
                <w:color w:val="000000"/>
                <w:kern w:val="2"/>
                <w:sz w:val="21"/>
                <w:szCs w:val="21"/>
                <w:lang w:val="en-US" w:eastAsia="zh-CN" w:bidi="ar-SA"/>
              </w:rPr>
              <w:t>二、废水污染防治措施</w:t>
            </w:r>
          </w:p>
          <w:p w14:paraId="1E12BBD7">
            <w:pPr>
              <w:keepNext w:val="0"/>
              <w:keepLines w:val="0"/>
              <w:pageBreakBefore w:val="0"/>
              <w:widowControl w:val="0"/>
              <w:kinsoku/>
              <w:wordWrap/>
              <w:overflowPunct/>
              <w:topLinePunct w:val="0"/>
              <w:autoSpaceDE/>
              <w:autoSpaceDN/>
              <w:bidi w:val="0"/>
              <w:adjustRightInd w:val="0"/>
              <w:snapToGrid/>
              <w:ind w:firstLine="420" w:firstLineChars="200"/>
              <w:jc w:val="both"/>
              <w:textAlignment w:val="auto"/>
              <w:rPr>
                <w:rFonts w:hint="eastAsia" w:ascii="Times New Roman" w:hAnsi="Times New Roman" w:cs="Times New Roman" w:eastAsiaTheme="minorEastAsia"/>
                <w:color w:val="000000"/>
                <w:kern w:val="2"/>
                <w:sz w:val="21"/>
                <w:szCs w:val="21"/>
                <w:lang w:val="en-US" w:eastAsia="zh-CN" w:bidi="ar-SA"/>
              </w:rPr>
            </w:pPr>
            <w:r>
              <w:rPr>
                <w:rFonts w:hint="default" w:ascii="Times New Roman" w:hAnsi="Times New Roman" w:cs="Times New Roman"/>
                <w:sz w:val="21"/>
                <w:szCs w:val="21"/>
              </w:rPr>
              <w:t>本项目</w:t>
            </w:r>
            <w:r>
              <w:rPr>
                <w:rFonts w:hint="default" w:ascii="Times New Roman" w:hAnsi="Times New Roman" w:cs="Times New Roman"/>
                <w:color w:val="000000"/>
                <w:sz w:val="21"/>
                <w:szCs w:val="21"/>
                <w:lang w:val="en-US" w:eastAsia="zh-CN"/>
              </w:rPr>
              <w:t>废水为生活废水，</w:t>
            </w:r>
            <w:r>
              <w:rPr>
                <w:rFonts w:hint="default" w:ascii="Times New Roman" w:hAnsi="Times New Roman" w:cs="Times New Roman"/>
                <w:color w:val="000000"/>
                <w:sz w:val="21"/>
                <w:szCs w:val="21"/>
              </w:rPr>
              <w:t>生活污水进入化粪池</w:t>
            </w:r>
            <w:r>
              <w:rPr>
                <w:rFonts w:hint="default" w:ascii="Times New Roman" w:hAnsi="Times New Roman" w:cs="Times New Roman"/>
                <w:color w:val="000000"/>
                <w:sz w:val="21"/>
                <w:szCs w:val="21"/>
                <w:lang w:eastAsia="zh-CN"/>
              </w:rPr>
              <w:t>（</w:t>
            </w:r>
            <w:r>
              <w:rPr>
                <w:rFonts w:hint="default" w:ascii="Times New Roman" w:hAnsi="Times New Roman" w:cs="Times New Roman"/>
                <w:color w:val="000000"/>
                <w:sz w:val="21"/>
                <w:szCs w:val="21"/>
                <w:lang w:val="en-US" w:eastAsia="zh-CN"/>
              </w:rPr>
              <w:t>5m</w:t>
            </w:r>
            <w:r>
              <w:rPr>
                <w:rFonts w:hint="default" w:ascii="Times New Roman" w:hAnsi="Times New Roman" w:cs="Times New Roman"/>
                <w:color w:val="000000"/>
                <w:sz w:val="21"/>
                <w:szCs w:val="21"/>
                <w:vertAlign w:val="superscript"/>
                <w:lang w:val="en-US" w:eastAsia="zh-CN"/>
              </w:rPr>
              <w:t>3</w:t>
            </w:r>
            <w:r>
              <w:rPr>
                <w:rFonts w:hint="default" w:ascii="Times New Roman" w:hAnsi="Times New Roman" w:cs="Times New Roman"/>
                <w:color w:val="000000"/>
                <w:sz w:val="21"/>
                <w:szCs w:val="21"/>
                <w:lang w:eastAsia="zh-CN"/>
              </w:rPr>
              <w:t>）</w:t>
            </w:r>
            <w:r>
              <w:rPr>
                <w:rFonts w:hint="default" w:ascii="Times New Roman" w:hAnsi="Times New Roman" w:cs="Times New Roman"/>
                <w:color w:val="000000"/>
                <w:sz w:val="21"/>
                <w:szCs w:val="21"/>
              </w:rPr>
              <w:t>处理，</w:t>
            </w:r>
            <w:r>
              <w:rPr>
                <w:rFonts w:hint="default" w:ascii="Times New Roman" w:hAnsi="Times New Roman" w:cs="Times New Roman"/>
                <w:color w:val="000000"/>
                <w:sz w:val="21"/>
                <w:szCs w:val="21"/>
                <w:lang w:val="en-US" w:eastAsia="zh-CN"/>
              </w:rPr>
              <w:t>处理后经园区管网排入周口市沙南污水处理厂，处理后满足</w:t>
            </w:r>
            <w:r>
              <w:rPr>
                <w:rFonts w:hint="default" w:ascii="Times New Roman" w:hAnsi="Times New Roman" w:cs="Times New Roman"/>
                <w:color w:val="000000"/>
                <w:kern w:val="0"/>
                <w:sz w:val="21"/>
                <w:szCs w:val="21"/>
                <w:u w:val="none"/>
                <w:lang w:bidi="ar"/>
              </w:rPr>
              <w:t>《污水综合排放标准》（GB8978-1996）表4三级标准（</w:t>
            </w:r>
            <w:r>
              <w:rPr>
                <w:rFonts w:hint="default" w:ascii="Times New Roman" w:hAnsi="Times New Roman" w:cs="Times New Roman"/>
                <w:color w:val="000000"/>
                <w:sz w:val="21"/>
                <w:szCs w:val="21"/>
                <w:u w:val="none"/>
              </w:rPr>
              <w:t>COD500mg/L、SS400mg/L、BOD</w:t>
            </w:r>
            <w:r>
              <w:rPr>
                <w:rFonts w:hint="default" w:ascii="Times New Roman" w:hAnsi="Times New Roman" w:cs="Times New Roman"/>
                <w:color w:val="000000"/>
                <w:sz w:val="21"/>
                <w:szCs w:val="21"/>
                <w:u w:val="none"/>
                <w:vertAlign w:val="subscript"/>
              </w:rPr>
              <w:t>5</w:t>
            </w:r>
            <w:r>
              <w:rPr>
                <w:rFonts w:hint="default" w:ascii="Times New Roman" w:hAnsi="Times New Roman" w:cs="Times New Roman"/>
                <w:color w:val="000000"/>
                <w:sz w:val="21"/>
                <w:szCs w:val="21"/>
                <w:u w:val="none"/>
              </w:rPr>
              <w:t>300mg/L</w:t>
            </w:r>
            <w:r>
              <w:rPr>
                <w:rFonts w:hint="default" w:ascii="Times New Roman" w:hAnsi="Times New Roman" w:cs="Times New Roman"/>
                <w:color w:val="000000"/>
                <w:kern w:val="0"/>
                <w:sz w:val="21"/>
                <w:szCs w:val="21"/>
                <w:u w:val="none"/>
                <w:lang w:bidi="ar"/>
              </w:rPr>
              <w:t>），并同时满足</w:t>
            </w:r>
            <w:r>
              <w:rPr>
                <w:rFonts w:hint="default" w:ascii="Times New Roman" w:hAnsi="Times New Roman" w:cs="Times New Roman"/>
                <w:color w:val="000000"/>
                <w:sz w:val="21"/>
                <w:szCs w:val="21"/>
                <w:u w:val="none"/>
                <w:lang w:val="en-US" w:eastAsia="zh-CN"/>
              </w:rPr>
              <w:t>周口市沙南</w:t>
            </w:r>
            <w:r>
              <w:rPr>
                <w:rFonts w:hint="default" w:ascii="Times New Roman" w:hAnsi="Times New Roman" w:cs="Times New Roman"/>
                <w:color w:val="000000"/>
                <w:sz w:val="21"/>
                <w:szCs w:val="21"/>
                <w:u w:val="none"/>
              </w:rPr>
              <w:t>污</w:t>
            </w:r>
            <w:r>
              <w:rPr>
                <w:rFonts w:hint="default" w:ascii="Times New Roman" w:hAnsi="Times New Roman" w:cs="Times New Roman"/>
                <w:color w:val="000000"/>
                <w:kern w:val="0"/>
                <w:sz w:val="21"/>
                <w:szCs w:val="21"/>
                <w:u w:val="none"/>
              </w:rPr>
              <w:t>水处理厂设计进水水质指标要求（</w:t>
            </w:r>
            <w:r>
              <w:rPr>
                <w:rFonts w:hint="default" w:ascii="Times New Roman" w:hAnsi="Times New Roman" w:cs="Times New Roman"/>
                <w:color w:val="000000"/>
                <w:sz w:val="21"/>
                <w:szCs w:val="21"/>
                <w:u w:val="none"/>
              </w:rPr>
              <w:t>COD≤350mg/L、BOD</w:t>
            </w:r>
            <w:r>
              <w:rPr>
                <w:rFonts w:hint="default" w:ascii="Times New Roman" w:hAnsi="Times New Roman" w:cs="Times New Roman"/>
                <w:color w:val="000000"/>
                <w:sz w:val="21"/>
                <w:szCs w:val="21"/>
                <w:u w:val="none"/>
                <w:vertAlign w:val="subscript"/>
              </w:rPr>
              <w:t>5</w:t>
            </w:r>
            <w:r>
              <w:rPr>
                <w:rFonts w:hint="default" w:ascii="Times New Roman" w:hAnsi="Times New Roman" w:cs="Times New Roman"/>
                <w:color w:val="000000"/>
                <w:sz w:val="21"/>
                <w:szCs w:val="21"/>
                <w:u w:val="none"/>
              </w:rPr>
              <w:t>≤180mg/L、SS≤2</w:t>
            </w:r>
            <w:r>
              <w:rPr>
                <w:rFonts w:hint="default" w:ascii="Times New Roman" w:hAnsi="Times New Roman" w:cs="Times New Roman"/>
                <w:color w:val="000000"/>
                <w:sz w:val="21"/>
                <w:szCs w:val="21"/>
                <w:u w:val="none"/>
                <w:lang w:val="en-US" w:eastAsia="zh-CN"/>
              </w:rPr>
              <w:t>5</w:t>
            </w:r>
            <w:r>
              <w:rPr>
                <w:rFonts w:hint="default" w:ascii="Times New Roman" w:hAnsi="Times New Roman" w:cs="Times New Roman"/>
                <w:color w:val="000000"/>
                <w:sz w:val="21"/>
                <w:szCs w:val="21"/>
                <w:u w:val="none"/>
              </w:rPr>
              <w:t>0mg/L、NH</w:t>
            </w:r>
            <w:r>
              <w:rPr>
                <w:rFonts w:hint="default" w:ascii="Times New Roman" w:hAnsi="Times New Roman" w:cs="Times New Roman"/>
                <w:color w:val="000000"/>
                <w:sz w:val="21"/>
                <w:szCs w:val="21"/>
                <w:u w:val="none"/>
                <w:vertAlign w:val="subscript"/>
              </w:rPr>
              <w:t>3</w:t>
            </w:r>
            <w:r>
              <w:rPr>
                <w:rFonts w:hint="default" w:ascii="Times New Roman" w:hAnsi="Times New Roman" w:cs="Times New Roman"/>
                <w:color w:val="000000"/>
                <w:sz w:val="21"/>
                <w:szCs w:val="21"/>
                <w:u w:val="none"/>
              </w:rPr>
              <w:t>-N≤</w:t>
            </w:r>
            <w:r>
              <w:rPr>
                <w:rFonts w:hint="default" w:ascii="Times New Roman" w:hAnsi="Times New Roman" w:cs="Times New Roman"/>
                <w:color w:val="000000"/>
                <w:sz w:val="21"/>
                <w:szCs w:val="21"/>
                <w:u w:val="none"/>
                <w:lang w:val="en-US" w:eastAsia="zh-CN"/>
              </w:rPr>
              <w:t>30</w:t>
            </w:r>
            <w:r>
              <w:rPr>
                <w:rFonts w:hint="default" w:ascii="Times New Roman" w:hAnsi="Times New Roman" w:cs="Times New Roman"/>
                <w:color w:val="000000"/>
                <w:sz w:val="21"/>
                <w:szCs w:val="21"/>
                <w:u w:val="none"/>
              </w:rPr>
              <w:t>mg/L</w:t>
            </w:r>
            <w:r>
              <w:rPr>
                <w:rFonts w:hint="default" w:ascii="Times New Roman" w:hAnsi="Times New Roman" w:cs="Times New Roman"/>
                <w:color w:val="000000"/>
                <w:kern w:val="0"/>
                <w:sz w:val="21"/>
                <w:szCs w:val="21"/>
                <w:u w:val="none"/>
              </w:rPr>
              <w:t>）</w:t>
            </w:r>
            <w:r>
              <w:rPr>
                <w:rFonts w:hint="eastAsia" w:ascii="Times New Roman" w:hAnsi="Times New Roman" w:cs="Times New Roman"/>
                <w:color w:val="000000"/>
                <w:kern w:val="0"/>
                <w:sz w:val="21"/>
                <w:szCs w:val="21"/>
                <w:u w:val="none"/>
                <w:lang w:eastAsia="zh-CN"/>
              </w:rPr>
              <w:t>。</w:t>
            </w:r>
          </w:p>
          <w:p w14:paraId="45A15DBE">
            <w:pPr>
              <w:pStyle w:val="11"/>
              <w:keepNext w:val="0"/>
              <w:keepLines w:val="0"/>
              <w:pageBreakBefore w:val="0"/>
              <w:widowControl/>
              <w:numPr>
                <w:ilvl w:val="0"/>
                <w:numId w:val="0"/>
              </w:numPr>
              <w:kinsoku/>
              <w:wordWrap/>
              <w:overflowPunct/>
              <w:topLinePunct w:val="0"/>
              <w:bidi w:val="0"/>
              <w:adjustRightInd/>
              <w:snapToGrid/>
              <w:spacing w:after="0" w:line="240" w:lineRule="auto"/>
              <w:jc w:val="both"/>
              <w:textAlignment w:val="auto"/>
              <w:rPr>
                <w:rFonts w:hint="eastAsia" w:ascii="宋体" w:hAnsi="宋体" w:eastAsia="宋体" w:cs="宋体"/>
                <w:color w:val="000000" w:themeColor="text1"/>
                <w:spacing w:val="12"/>
                <w:kern w:val="0"/>
                <w:sz w:val="21"/>
                <w:szCs w:val="21"/>
                <w:lang w:val="en-US" w:eastAsia="zh-CN" w:bidi="ar-SA"/>
              </w:rPr>
            </w:pPr>
            <w:r>
              <w:rPr>
                <w:rFonts w:hint="eastAsia" w:ascii="宋体" w:hAnsi="宋体" w:eastAsia="宋体" w:cs="宋体"/>
                <w:color w:val="000000" w:themeColor="text1"/>
                <w:spacing w:val="12"/>
                <w:kern w:val="0"/>
                <w:sz w:val="21"/>
                <w:szCs w:val="21"/>
                <w:lang w:val="en-US" w:eastAsia="zh-CN" w:bidi="ar-SA"/>
              </w:rPr>
              <w:t>三、噪声污染防治措施</w:t>
            </w:r>
          </w:p>
          <w:p w14:paraId="34D23F99">
            <w:pPr>
              <w:keepNext w:val="0"/>
              <w:keepLines w:val="0"/>
              <w:pageBreakBefore w:val="0"/>
              <w:widowControl/>
              <w:kinsoku/>
              <w:wordWrap/>
              <w:overflowPunct/>
              <w:topLinePunct w:val="0"/>
              <w:bidi w:val="0"/>
              <w:adjustRightInd/>
              <w:snapToGrid/>
              <w:spacing w:line="240" w:lineRule="auto"/>
              <w:ind w:firstLine="480" w:firstLineChars="200"/>
              <w:jc w:val="both"/>
              <w:textAlignment w:val="auto"/>
              <w:rPr>
                <w:rFonts w:hint="eastAsia" w:ascii="宋体" w:hAnsi="宋体" w:eastAsia="宋体" w:cs="宋体"/>
                <w:color w:val="000000" w:themeColor="text1"/>
                <w:spacing w:val="12"/>
                <w:kern w:val="0"/>
                <w:sz w:val="21"/>
                <w:szCs w:val="21"/>
                <w:lang w:val="en-US" w:eastAsia="zh-CN" w:bidi="ar-SA"/>
              </w:rPr>
            </w:pPr>
            <w:r>
              <w:rPr>
                <w:rFonts w:hint="default" w:ascii="Times New Roman" w:hAnsi="Times New Roman" w:eastAsia="宋体" w:cs="Times New Roman"/>
                <w:color w:val="000000" w:themeColor="text1"/>
                <w:spacing w:val="15"/>
                <w:kern w:val="0"/>
                <w:sz w:val="21"/>
                <w:szCs w:val="21"/>
                <w:u w:val="none"/>
                <w:lang w:val="en-US" w:eastAsia="zh-CN" w:bidi="ar"/>
              </w:rPr>
              <w:t>项目主要噪声源为</w:t>
            </w:r>
            <w:r>
              <w:rPr>
                <w:rFonts w:hint="eastAsia"/>
                <w:bCs/>
                <w:color w:val="000000"/>
                <w:sz w:val="21"/>
                <w:szCs w:val="21"/>
                <w:u w:val="none"/>
                <w:lang w:val="en-US" w:eastAsia="zh-CN"/>
              </w:rPr>
              <w:t>风机</w:t>
            </w:r>
            <w:r>
              <w:rPr>
                <w:rFonts w:hint="eastAsia"/>
                <w:bCs/>
                <w:color w:val="000000"/>
                <w:sz w:val="21"/>
                <w:szCs w:val="21"/>
                <w:u w:val="none"/>
              </w:rPr>
              <w:t>、</w:t>
            </w:r>
            <w:r>
              <w:rPr>
                <w:rFonts w:hint="eastAsia"/>
                <w:bCs/>
                <w:color w:val="000000"/>
                <w:sz w:val="21"/>
                <w:szCs w:val="21"/>
                <w:u w:val="none"/>
                <w:lang w:val="en-US" w:eastAsia="zh-CN"/>
              </w:rPr>
              <w:t>多功能粉体混合机、上料机、包装机、码垛机</w:t>
            </w:r>
            <w:r>
              <w:rPr>
                <w:rFonts w:hint="eastAsia"/>
                <w:color w:val="000000"/>
                <w:sz w:val="21"/>
                <w:szCs w:val="21"/>
                <w:u w:val="none"/>
              </w:rPr>
              <w:t>等生产设备</w:t>
            </w:r>
            <w:r>
              <w:rPr>
                <w:rFonts w:hint="default" w:ascii="Times New Roman" w:hAnsi="Times New Roman" w:eastAsia="宋体" w:cs="Times New Roman"/>
                <w:color w:val="000000" w:themeColor="text1"/>
                <w:spacing w:val="15"/>
                <w:kern w:val="0"/>
                <w:sz w:val="21"/>
                <w:szCs w:val="21"/>
                <w:u w:val="none"/>
                <w:lang w:val="en-US" w:eastAsia="zh-CN" w:bidi="ar"/>
              </w:rPr>
              <w:t>。项目采取采取</w:t>
            </w:r>
            <w:r>
              <w:rPr>
                <w:rFonts w:hint="default" w:ascii="Times New Roman" w:hAnsi="Times New Roman" w:cs="Times New Roman"/>
                <w:color w:val="000000" w:themeColor="text1"/>
                <w:sz w:val="21"/>
                <w:szCs w:val="21"/>
              </w:rPr>
              <w:t>厂房隔声、消声</w:t>
            </w:r>
            <w:r>
              <w:rPr>
                <w:rFonts w:hint="default" w:ascii="Times New Roman" w:hAnsi="Times New Roman" w:eastAsia="宋体" w:cs="Times New Roman"/>
                <w:color w:val="000000" w:themeColor="text1"/>
                <w:spacing w:val="15"/>
                <w:kern w:val="0"/>
                <w:sz w:val="21"/>
                <w:szCs w:val="21"/>
                <w:u w:val="none"/>
                <w:lang w:val="en-US" w:eastAsia="zh-CN" w:bidi="ar"/>
              </w:rPr>
              <w:t>后，各厂界昼夜间噪声贡献值均能够满足《工业企业厂界环境噪声排放标准》（GB12348-2008）3类（昼间≤65dB(A)，夜间≤55dB(A)）标准要求。</w:t>
            </w:r>
          </w:p>
          <w:p w14:paraId="45A20E16">
            <w:pPr>
              <w:pStyle w:val="11"/>
              <w:keepNext w:val="0"/>
              <w:keepLines w:val="0"/>
              <w:pageBreakBefore w:val="0"/>
              <w:widowControl/>
              <w:kinsoku/>
              <w:wordWrap/>
              <w:overflowPunct/>
              <w:topLinePunct w:val="0"/>
              <w:bidi w:val="0"/>
              <w:adjustRightInd/>
              <w:snapToGrid/>
              <w:spacing w:after="0" w:line="240" w:lineRule="auto"/>
              <w:ind w:left="0" w:leftChars="0" w:firstLine="0" w:firstLineChars="0"/>
              <w:jc w:val="both"/>
              <w:textAlignment w:val="auto"/>
              <w:rPr>
                <w:rFonts w:hint="eastAsia" w:ascii="宋体" w:hAnsi="宋体" w:eastAsia="宋体" w:cs="宋体"/>
                <w:color w:val="000000" w:themeColor="text1"/>
                <w:spacing w:val="12"/>
                <w:kern w:val="0"/>
                <w:sz w:val="21"/>
                <w:szCs w:val="21"/>
                <w:lang w:val="en-US" w:eastAsia="zh-CN" w:bidi="ar-SA"/>
              </w:rPr>
            </w:pPr>
            <w:r>
              <w:rPr>
                <w:rFonts w:hint="eastAsia" w:ascii="宋体" w:hAnsi="宋体" w:eastAsia="宋体" w:cs="宋体"/>
                <w:color w:val="000000" w:themeColor="text1"/>
                <w:spacing w:val="12"/>
                <w:kern w:val="0"/>
                <w:sz w:val="21"/>
                <w:szCs w:val="21"/>
                <w:lang w:val="en-US" w:eastAsia="zh-CN" w:bidi="ar-SA"/>
              </w:rPr>
              <w:t>四、固体废弃物处置措施</w:t>
            </w:r>
          </w:p>
          <w:p w14:paraId="33A2C587">
            <w:pPr>
              <w:pStyle w:val="5"/>
              <w:keepNext w:val="0"/>
              <w:keepLines w:val="0"/>
              <w:pageBreakBefore w:val="0"/>
              <w:widowControl w:val="0"/>
              <w:kinsoku/>
              <w:wordWrap/>
              <w:overflowPunct/>
              <w:topLinePunct w:val="0"/>
              <w:autoSpaceDE/>
              <w:autoSpaceDN/>
              <w:bidi w:val="0"/>
              <w:adjustRightInd/>
              <w:snapToGrid/>
              <w:spacing w:line="240" w:lineRule="auto"/>
              <w:ind w:left="0" w:leftChars="0" w:firstLine="420" w:firstLineChars="200"/>
              <w:textAlignment w:val="auto"/>
              <w:rPr>
                <w:rFonts w:ascii="Times New Roman" w:hAnsi="Times New Roman" w:cs="Times New Roman" w:eastAsiaTheme="minorEastAsia"/>
                <w:kern w:val="2"/>
                <w:sz w:val="21"/>
                <w:szCs w:val="21"/>
                <w:lang w:val="en-US" w:eastAsia="zh-CN" w:bidi="ar-SA"/>
              </w:rPr>
            </w:pPr>
            <w:r>
              <w:rPr>
                <w:rFonts w:hint="eastAsia"/>
                <w:bCs/>
                <w:color w:val="000000" w:themeColor="text1"/>
                <w:sz w:val="21"/>
                <w:szCs w:val="21"/>
                <w:lang w:val="en-US" w:eastAsia="zh-CN"/>
              </w:rPr>
              <w:t>本项目运营期产生的</w:t>
            </w:r>
            <w:r>
              <w:rPr>
                <w:rFonts w:hint="eastAsia"/>
                <w:color w:val="000000"/>
                <w:sz w:val="21"/>
                <w:szCs w:val="21"/>
                <w:u w:val="none"/>
              </w:rPr>
              <w:t>除尘器收集粉尘</w:t>
            </w:r>
            <w:r>
              <w:rPr>
                <w:rFonts w:hint="eastAsia"/>
                <w:color w:val="000000"/>
                <w:sz w:val="21"/>
                <w:szCs w:val="21"/>
                <w:u w:val="none"/>
                <w:lang w:val="en-US" w:eastAsia="zh-CN"/>
              </w:rPr>
              <w:t>回用于生产</w:t>
            </w:r>
            <w:r>
              <w:rPr>
                <w:rFonts w:hint="eastAsia"/>
                <w:color w:val="000000"/>
                <w:sz w:val="21"/>
                <w:szCs w:val="21"/>
                <w:u w:val="none"/>
                <w:lang w:eastAsia="zh-CN"/>
              </w:rPr>
              <w:t>，</w:t>
            </w:r>
            <w:r>
              <w:rPr>
                <w:rFonts w:hint="eastAsia"/>
                <w:color w:val="000000"/>
                <w:sz w:val="21"/>
                <w:szCs w:val="21"/>
                <w:u w:val="none"/>
                <w:lang w:val="en-US" w:eastAsia="zh-CN"/>
              </w:rPr>
              <w:t>废包装材料收集后外售</w:t>
            </w:r>
            <w:r>
              <w:rPr>
                <w:color w:val="000000"/>
                <w:sz w:val="21"/>
                <w:szCs w:val="21"/>
                <w:u w:val="none"/>
              </w:rPr>
              <w:t>；</w:t>
            </w:r>
            <w:r>
              <w:rPr>
                <w:rFonts w:hint="eastAsia"/>
                <w:color w:val="000000"/>
                <w:sz w:val="21"/>
                <w:szCs w:val="21"/>
                <w:highlight w:val="none"/>
                <w:u w:val="none"/>
                <w:lang w:val="en-US" w:eastAsia="zh-CN"/>
              </w:rPr>
              <w:t>生活垃圾</w:t>
            </w:r>
            <w:r>
              <w:rPr>
                <w:color w:val="000000"/>
                <w:sz w:val="21"/>
                <w:szCs w:val="21"/>
                <w:highlight w:val="none"/>
                <w:u w:val="none"/>
              </w:rPr>
              <w:t>收集后</w:t>
            </w:r>
            <w:r>
              <w:rPr>
                <w:rFonts w:hint="eastAsia"/>
                <w:color w:val="000000"/>
                <w:sz w:val="21"/>
                <w:szCs w:val="21"/>
                <w:highlight w:val="none"/>
                <w:u w:val="none"/>
                <w:lang w:val="en-US" w:eastAsia="zh-CN"/>
              </w:rPr>
              <w:t>交</w:t>
            </w:r>
            <w:r>
              <w:rPr>
                <w:color w:val="000000"/>
                <w:sz w:val="21"/>
                <w:szCs w:val="21"/>
                <w:highlight w:val="none"/>
                <w:u w:val="none"/>
              </w:rPr>
              <w:t>由</w:t>
            </w:r>
            <w:r>
              <w:rPr>
                <w:rFonts w:hint="eastAsia"/>
                <w:color w:val="000000"/>
                <w:sz w:val="21"/>
                <w:szCs w:val="21"/>
                <w:highlight w:val="none"/>
                <w:u w:val="none"/>
              </w:rPr>
              <w:t>环卫部门</w:t>
            </w:r>
            <w:r>
              <w:rPr>
                <w:rFonts w:hint="eastAsia"/>
                <w:color w:val="000000"/>
                <w:sz w:val="21"/>
                <w:szCs w:val="21"/>
                <w:highlight w:val="none"/>
                <w:u w:val="none"/>
                <w:lang w:val="en-US" w:eastAsia="zh-CN"/>
              </w:rPr>
              <w:t>处理；</w:t>
            </w:r>
            <w:r>
              <w:rPr>
                <w:rFonts w:hint="eastAsia"/>
                <w:color w:val="000000"/>
                <w:sz w:val="21"/>
                <w:szCs w:val="21"/>
                <w:u w:val="none"/>
              </w:rPr>
              <w:t>废机油、</w:t>
            </w:r>
            <w:r>
              <w:rPr>
                <w:rFonts w:hint="eastAsia"/>
                <w:color w:val="000000"/>
                <w:sz w:val="21"/>
                <w:szCs w:val="21"/>
                <w:u w:val="none"/>
                <w:lang w:val="en-US" w:eastAsia="zh-CN"/>
              </w:rPr>
              <w:t>废机油桶、</w:t>
            </w:r>
            <w:r>
              <w:rPr>
                <w:rFonts w:hint="eastAsia"/>
                <w:color w:val="000000"/>
                <w:sz w:val="21"/>
                <w:szCs w:val="21"/>
                <w:u w:val="none"/>
              </w:rPr>
              <w:t>废含油手套抹布</w:t>
            </w:r>
            <w:r>
              <w:rPr>
                <w:color w:val="000000"/>
                <w:sz w:val="21"/>
                <w:szCs w:val="21"/>
                <w:u w:val="none"/>
              </w:rPr>
              <w:t>集中收集</w:t>
            </w:r>
            <w:r>
              <w:rPr>
                <w:rFonts w:hint="eastAsia"/>
                <w:color w:val="000000"/>
                <w:sz w:val="21"/>
                <w:szCs w:val="21"/>
                <w:u w:val="none"/>
              </w:rPr>
              <w:t>于危废暂存间</w:t>
            </w:r>
            <w:r>
              <w:rPr>
                <w:color w:val="000000"/>
                <w:sz w:val="21"/>
                <w:szCs w:val="21"/>
                <w:u w:val="none"/>
              </w:rPr>
              <w:t>交由资质单位处理处置</w:t>
            </w:r>
            <w:r>
              <w:rPr>
                <w:rFonts w:hint="eastAsia"/>
                <w:bCs/>
                <w:color w:val="000000" w:themeColor="text1"/>
                <w:sz w:val="21"/>
                <w:szCs w:val="21"/>
                <w:lang w:val="en-US" w:eastAsia="zh-CN"/>
              </w:rPr>
              <w:t>。</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3"/>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117F61F0"/>
    <w:rsid w:val="12810624"/>
    <w:rsid w:val="1651030E"/>
    <w:rsid w:val="16707C20"/>
    <w:rsid w:val="18B572F5"/>
    <w:rsid w:val="19326690"/>
    <w:rsid w:val="1F5E5F75"/>
    <w:rsid w:val="234057AC"/>
    <w:rsid w:val="2473652D"/>
    <w:rsid w:val="27052EC1"/>
    <w:rsid w:val="296348D8"/>
    <w:rsid w:val="2A524929"/>
    <w:rsid w:val="2B033176"/>
    <w:rsid w:val="2BC50FE3"/>
    <w:rsid w:val="2F0401BB"/>
    <w:rsid w:val="2FA70495"/>
    <w:rsid w:val="303C36D2"/>
    <w:rsid w:val="33D8698B"/>
    <w:rsid w:val="34362BC5"/>
    <w:rsid w:val="37490E61"/>
    <w:rsid w:val="37D5281F"/>
    <w:rsid w:val="3BB865B6"/>
    <w:rsid w:val="3C9B48E8"/>
    <w:rsid w:val="3CFB6D69"/>
    <w:rsid w:val="3D9A4D04"/>
    <w:rsid w:val="3DF71617"/>
    <w:rsid w:val="43BA548A"/>
    <w:rsid w:val="44244342"/>
    <w:rsid w:val="45C75D73"/>
    <w:rsid w:val="46F550A6"/>
    <w:rsid w:val="4BA6413B"/>
    <w:rsid w:val="4D7E008B"/>
    <w:rsid w:val="50F33EC0"/>
    <w:rsid w:val="59CE6531"/>
    <w:rsid w:val="5C5B5395"/>
    <w:rsid w:val="5CD65E0C"/>
    <w:rsid w:val="61EC0466"/>
    <w:rsid w:val="696541D7"/>
    <w:rsid w:val="6EAE5472"/>
    <w:rsid w:val="708244C1"/>
    <w:rsid w:val="74506068"/>
    <w:rsid w:val="7BEC31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line="400" w:lineRule="exact"/>
    </w:pPr>
    <w:rPr>
      <w:sz w:val="28"/>
    </w:rPr>
  </w:style>
  <w:style w:type="paragraph" w:styleId="3">
    <w:name w:val="List Bullet 5"/>
    <w:basedOn w:val="1"/>
    <w:semiHidden/>
    <w:unhideWhenUsed/>
    <w:qFormat/>
    <w:uiPriority w:val="99"/>
    <w:pPr>
      <w:numPr>
        <w:ilvl w:val="0"/>
        <w:numId w:val="1"/>
      </w:numPr>
    </w:pPr>
  </w:style>
  <w:style w:type="paragraph" w:styleId="5">
    <w:name w:val="Normal Indent"/>
    <w:basedOn w:val="1"/>
    <w:qFormat/>
    <w:uiPriority w:val="0"/>
    <w:pPr>
      <w:spacing w:line="520" w:lineRule="atLeast"/>
      <w:ind w:firstLine="200"/>
    </w:pPr>
    <w:rPr>
      <w:sz w:val="28"/>
      <w:szCs w:val="21"/>
    </w:rPr>
  </w:style>
  <w:style w:type="paragraph" w:styleId="6">
    <w:name w:val="Body Text First Indent"/>
    <w:basedOn w:val="2"/>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1">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1216</Words>
  <Characters>1381</Characters>
  <Lines>13</Lines>
  <Paragraphs>3</Paragraphs>
  <TotalTime>0</TotalTime>
  <ScaleCrop>false</ScaleCrop>
  <LinksUpToDate>false</LinksUpToDate>
  <CharactersWithSpaces>1381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猫泥</cp:lastModifiedBy>
  <dcterms:modified xsi:type="dcterms:W3CDTF">2025-12-08T07:56:36Z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eyJoZGlkIjoiNjg0MDBjN2JlODFkZTBiMzYyODkyNzM1Y2FkMjM2NmIiLCJ1c2VySWQiOiIzNTg3MDE3NzYifQ==</vt:lpwstr>
  </property>
</Properties>
</file>