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47C94">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关于周口原隆彩印包装有限公司</w:t>
      </w:r>
      <w:r>
        <w:rPr>
          <w:rFonts w:hint="eastAsia" w:ascii="黑体" w:hAnsi="黑体" w:eastAsia="黑体"/>
          <w:sz w:val="32"/>
          <w:szCs w:val="32"/>
          <w:lang w:val="en-US" w:eastAsia="zh-CN"/>
        </w:rPr>
        <w:t>彩印包装箱项目</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w:t>
      </w:r>
      <w:r>
        <w:rPr>
          <w:rFonts w:hint="eastAsia" w:ascii="黑体" w:hAnsi="黑体" w:eastAsia="黑体"/>
          <w:sz w:val="32"/>
          <w:szCs w:val="32"/>
          <w:lang w:val="en-US" w:eastAsia="zh-CN"/>
        </w:rPr>
        <w:t>受理</w:t>
      </w:r>
      <w:r>
        <w:rPr>
          <w:rFonts w:hint="eastAsia" w:ascii="黑体" w:hAnsi="黑体" w:eastAsia="黑体"/>
          <w:sz w:val="32"/>
          <w:szCs w:val="32"/>
        </w:rPr>
        <w:t>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根据建设项目环境影响评价审批程序的有关规定，经审议，我局拟对周口</w:t>
      </w:r>
      <w:r>
        <w:rPr>
          <w:rFonts w:hint="eastAsia" w:ascii="Times New Roman" w:cs="Times New Roman" w:hAnsiTheme="minorEastAsia"/>
          <w:sz w:val="28"/>
          <w:szCs w:val="28"/>
          <w:lang w:eastAsia="zh-CN"/>
        </w:rPr>
        <w:t>原隆彩印包装有限公司</w:t>
      </w:r>
      <w:r>
        <w:rPr>
          <w:rFonts w:hint="eastAsia" w:ascii="Times New Roman" w:cs="Times New Roman" w:hAnsiTheme="minorEastAsia"/>
          <w:sz w:val="28"/>
          <w:szCs w:val="28"/>
          <w:lang w:val="en-US" w:eastAsia="zh-CN"/>
        </w:rPr>
        <w:t>彩印包装箱项目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w:t>
      </w:r>
      <w:r>
        <w:rPr>
          <w:rFonts w:hint="eastAsia" w:ascii="Times New Roman" w:hAnsi="宋体" w:eastAsia="宋体" w:cs="Times New Roman"/>
          <w:kern w:val="2"/>
          <w:sz w:val="28"/>
          <w:szCs w:val="28"/>
          <w:lang w:val="en-US" w:eastAsia="zh-CN" w:bidi="ar-SA"/>
        </w:rPr>
        <w:t>如有异议，请自本公示发布之日起5个工作日内反馈我局行政审批服务科</w:t>
      </w:r>
      <w:r>
        <w:rPr>
          <w:rFonts w:hint="eastAsia" w:ascii="Times New Roman" w:cs="Times New Roman" w:hAnsiTheme="minorEastAsia"/>
          <w:color w:val="auto"/>
          <w:sz w:val="28"/>
          <w:szCs w:val="28"/>
          <w:highlight w:val="none"/>
        </w:rPr>
        <w:t>。</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65D0147">
      <w:pPr>
        <w:ind w:firstLine="560" w:firstLineChars="200"/>
        <w:jc w:val="center"/>
        <w:rPr>
          <w:rFonts w:hint="eastAsia" w:ascii="黑体" w:hAnsi="黑体" w:eastAsia="黑体" w:cs="Times New Roman"/>
          <w:sz w:val="28"/>
          <w:szCs w:val="28"/>
        </w:rPr>
      </w:pPr>
    </w:p>
    <w:p w14:paraId="69B6D579">
      <w:pPr>
        <w:ind w:firstLine="560" w:firstLineChars="200"/>
        <w:jc w:val="center"/>
        <w:rPr>
          <w:rFonts w:hint="eastAsia" w:ascii="黑体" w:hAnsi="黑体" w:eastAsia="黑体" w:cs="Times New Roman"/>
          <w:sz w:val="28"/>
          <w:szCs w:val="28"/>
        </w:rPr>
      </w:pPr>
    </w:p>
    <w:p w14:paraId="1D704813">
      <w:pPr>
        <w:ind w:firstLine="560" w:firstLineChars="200"/>
        <w:jc w:val="center"/>
        <w:rPr>
          <w:rFonts w:hint="eastAsia" w:ascii="黑体" w:hAnsi="黑体" w:eastAsia="黑体" w:cs="Times New Roman"/>
          <w:sz w:val="28"/>
          <w:szCs w:val="28"/>
        </w:rPr>
      </w:pPr>
    </w:p>
    <w:p w14:paraId="472051CB">
      <w:pPr>
        <w:ind w:firstLine="560" w:firstLineChars="200"/>
        <w:jc w:val="center"/>
        <w:rPr>
          <w:rFonts w:hint="eastAsia" w:ascii="黑体" w:hAnsi="黑体" w:eastAsia="黑体" w:cs="Times New Roman"/>
          <w:sz w:val="28"/>
          <w:szCs w:val="28"/>
        </w:rPr>
      </w:pPr>
    </w:p>
    <w:p w14:paraId="6F5A1DEC">
      <w:pPr>
        <w:ind w:firstLine="560" w:firstLineChars="200"/>
        <w:jc w:val="center"/>
        <w:rPr>
          <w:rFonts w:hint="eastAsia" w:ascii="黑体" w:hAnsi="黑体" w:eastAsia="黑体" w:cs="Times New Roman"/>
          <w:sz w:val="28"/>
          <w:szCs w:val="28"/>
          <w:lang w:val="en-US" w:eastAsia="zh-CN"/>
        </w:rPr>
      </w:pPr>
      <w:bookmarkStart w:id="0" w:name="_GoBack"/>
      <w:bookmarkEnd w:id="0"/>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74CB2E84">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周口原隆彩印包装有限公司彩印包装箱项目</w:t>
            </w:r>
          </w:p>
        </w:tc>
        <w:tc>
          <w:tcPr>
            <w:tcW w:w="1134" w:type="dxa"/>
            <w:shd w:val="clear" w:color="auto" w:fill="auto"/>
            <w:vAlign w:val="top"/>
          </w:tcPr>
          <w:p w14:paraId="1465480B">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周口市川汇区吉祥路与华夏路交叉口东北角</w:t>
            </w:r>
          </w:p>
        </w:tc>
        <w:tc>
          <w:tcPr>
            <w:tcW w:w="709" w:type="dxa"/>
            <w:shd w:val="clear" w:color="auto" w:fill="auto"/>
            <w:vAlign w:val="top"/>
          </w:tcPr>
          <w:p w14:paraId="39F29EE9">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周口原隆彩印包装有限公司</w:t>
            </w:r>
          </w:p>
        </w:tc>
        <w:tc>
          <w:tcPr>
            <w:tcW w:w="850" w:type="dxa"/>
            <w:shd w:val="clear" w:color="auto" w:fill="auto"/>
            <w:vAlign w:val="top"/>
          </w:tcPr>
          <w:p w14:paraId="057D67B6">
            <w:pPr>
              <w:jc w:val="cente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河南极科环保工程有限公司</w:t>
            </w:r>
          </w:p>
        </w:tc>
        <w:tc>
          <w:tcPr>
            <w:tcW w:w="1593" w:type="dxa"/>
            <w:shd w:val="clear" w:color="auto" w:fill="auto"/>
            <w:vAlign w:val="top"/>
          </w:tcPr>
          <w:p w14:paraId="1FD9FB2D">
            <w:pPr>
              <w:rPr>
                <w:rFonts w:hint="eastAsia" w:ascii="Times New Roman" w:hAnsi="Times New Roman" w:cs="Times New Roman" w:eastAsiaTheme="minorEastAsia"/>
                <w:kern w:val="2"/>
                <w:sz w:val="21"/>
                <w:szCs w:val="21"/>
                <w:lang w:val="en-US" w:eastAsia="zh-CN" w:bidi="ar-SA"/>
              </w:rPr>
            </w:pPr>
            <w:r>
              <w:rPr>
                <w:rFonts w:hint="eastAsia"/>
                <w:b w:val="0"/>
                <w:bCs w:val="0"/>
                <w:color w:val="000000" w:themeColor="text1"/>
                <w:szCs w:val="21"/>
                <w:u w:val="none"/>
              </w:rPr>
              <w:t>主要设备为瓦楞纸板生产线、印刷机、裁纸机、覆膜机、成型机、糊盒机、切线机、分切机等设备。生产工艺:瓦楞纸生产、外购面纸--印刷--覆膜--烫金--压鼓、压切--裱纸--糊箱、粘箱--后道加工--入库。</w:t>
            </w:r>
          </w:p>
        </w:tc>
        <w:tc>
          <w:tcPr>
            <w:tcW w:w="7479" w:type="dxa"/>
            <w:shd w:val="clear" w:color="auto" w:fill="auto"/>
            <w:vAlign w:val="top"/>
          </w:tcPr>
          <w:p w14:paraId="1F469FE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default" w:eastAsia="宋体"/>
                <w:color w:val="000000" w:themeColor="text1"/>
                <w:szCs w:val="21"/>
                <w:lang w:val="en-US" w:eastAsia="zh-CN"/>
              </w:rPr>
            </w:pPr>
            <w:r>
              <w:rPr>
                <w:rFonts w:hint="eastAsia" w:ascii="Times New Roman" w:hAnsi="Times New Roman" w:cs="Times New Roman"/>
                <w:kern w:val="2"/>
                <w:sz w:val="21"/>
                <w:szCs w:val="21"/>
                <w:lang w:val="en-US" w:eastAsia="zh-CN" w:bidi="ar-SA"/>
              </w:rPr>
              <w:t>废气：</w:t>
            </w:r>
            <w:r>
              <w:rPr>
                <w:rFonts w:hint="default" w:eastAsia="宋体"/>
                <w:color w:val="000000" w:themeColor="text1"/>
                <w:szCs w:val="21"/>
                <w:lang w:val="en-US" w:eastAsia="zh-CN"/>
              </w:rPr>
              <w:t>本项目印刷工序、覆膜工序和危废暂存间产生的废气经收集后经“二级活性炭”装置处理后经15m高的排气筒排放。本项目糊盒粘箱工序产生的废气经收集后经“二级活性炭”装置处理后经15m高的排气筒排放。</w:t>
            </w:r>
          </w:p>
          <w:p w14:paraId="59B63ED6">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b w:val="0"/>
                <w:bCs w:val="0"/>
                <w:color w:val="000000" w:themeColor="text1"/>
                <w:szCs w:val="21"/>
                <w:u w:val="none"/>
              </w:rPr>
            </w:pPr>
            <w:r>
              <w:rPr>
                <w:rFonts w:hint="eastAsia" w:eastAsia="宋体"/>
                <w:color w:val="000000" w:themeColor="text1"/>
                <w:szCs w:val="21"/>
                <w:lang w:val="en-US" w:eastAsia="zh-CN"/>
              </w:rPr>
              <w:t>废水：</w:t>
            </w:r>
            <w:r>
              <w:rPr>
                <w:rFonts w:hint="eastAsia"/>
                <w:b w:val="0"/>
                <w:bCs w:val="0"/>
                <w:color w:val="000000" w:themeColor="text1"/>
                <w:szCs w:val="21"/>
                <w:u w:val="none"/>
              </w:rPr>
              <w:t>本项目雨污分流，雨水经收集后排入雨水管网。</w:t>
            </w:r>
            <w:r>
              <w:rPr>
                <w:rFonts w:hint="eastAsia"/>
                <w:b w:val="0"/>
                <w:bCs w:val="0"/>
                <w:color w:val="000000" w:themeColor="text1"/>
                <w:szCs w:val="21"/>
                <w:u w:val="none"/>
                <w:lang w:eastAsia="zh-CN"/>
              </w:rPr>
              <w:t>本项目废水主要为生活废水</w:t>
            </w:r>
            <w:r>
              <w:rPr>
                <w:rFonts w:hint="eastAsia"/>
                <w:b w:val="0"/>
                <w:bCs w:val="0"/>
                <w:color w:val="000000" w:themeColor="text1"/>
                <w:szCs w:val="21"/>
                <w:u w:val="none"/>
              </w:rPr>
              <w:t>，生活污水经</w:t>
            </w:r>
            <w:r>
              <w:rPr>
                <w:rFonts w:hint="eastAsia"/>
                <w:b w:val="0"/>
                <w:bCs w:val="0"/>
                <w:color w:val="000000" w:themeColor="text1"/>
                <w:szCs w:val="21"/>
                <w:u w:val="none"/>
                <w:lang w:val="en-US" w:eastAsia="zh-CN"/>
              </w:rPr>
              <w:t>化粪池处理后由</w:t>
            </w:r>
            <w:r>
              <w:rPr>
                <w:rFonts w:hint="eastAsia"/>
                <w:b w:val="0"/>
                <w:bCs w:val="0"/>
                <w:color w:val="000000" w:themeColor="text1"/>
                <w:szCs w:val="21"/>
                <w:u w:val="none"/>
              </w:rPr>
              <w:t>市政污水管网</w:t>
            </w:r>
            <w:r>
              <w:rPr>
                <w:b w:val="0"/>
                <w:bCs w:val="0"/>
                <w:color w:val="000000" w:themeColor="text1"/>
                <w:szCs w:val="21"/>
                <w:u w:val="none"/>
              </w:rPr>
              <w:t>排入</w:t>
            </w:r>
            <w:r>
              <w:rPr>
                <w:rFonts w:hint="eastAsia"/>
                <w:b w:val="0"/>
                <w:bCs w:val="0"/>
                <w:color w:val="000000" w:themeColor="text1"/>
                <w:szCs w:val="21"/>
                <w:u w:val="none"/>
              </w:rPr>
              <w:t>周口市沙北</w:t>
            </w:r>
            <w:r>
              <w:rPr>
                <w:b w:val="0"/>
                <w:bCs w:val="0"/>
                <w:color w:val="000000" w:themeColor="text1"/>
                <w:szCs w:val="21"/>
                <w:u w:val="none"/>
              </w:rPr>
              <w:t>污水处理厂处理</w:t>
            </w:r>
            <w:r>
              <w:rPr>
                <w:rFonts w:hint="eastAsia"/>
                <w:b w:val="0"/>
                <w:bCs w:val="0"/>
                <w:color w:val="000000" w:themeColor="text1"/>
                <w:szCs w:val="21"/>
                <w:u w:val="none"/>
              </w:rPr>
              <w:t>。</w:t>
            </w:r>
          </w:p>
          <w:p w14:paraId="0B2B570E">
            <w:pPr>
              <w:keepNext w:val="0"/>
              <w:keepLines w:val="0"/>
              <w:pageBreakBefore w:val="0"/>
              <w:widowControl w:val="0"/>
              <w:kinsoku/>
              <w:wordWrap/>
              <w:overflowPunct/>
              <w:topLinePunct w:val="0"/>
              <w:autoSpaceDE/>
              <w:autoSpaceDN/>
              <w:bidi w:val="0"/>
              <w:adjustRightInd/>
              <w:snapToGrid/>
              <w:spacing w:line="240" w:lineRule="auto"/>
              <w:ind w:right="0" w:rightChars="0" w:firstLine="630" w:firstLineChars="300"/>
              <w:jc w:val="both"/>
              <w:textAlignment w:val="auto"/>
              <w:outlineLvl w:val="9"/>
              <w:rPr>
                <w:rFonts w:hint="eastAsia"/>
                <w:szCs w:val="21"/>
                <w:lang w:eastAsia="zh-CN"/>
              </w:rPr>
            </w:pPr>
            <w:r>
              <w:rPr>
                <w:rFonts w:hint="eastAsia"/>
                <w:szCs w:val="21"/>
                <w:lang w:eastAsia="zh-CN"/>
              </w:rPr>
              <w:t>噪声：选用低噪声设备，基础减震，厂房隔声</w:t>
            </w:r>
          </w:p>
          <w:p w14:paraId="28924227">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center"/>
              <w:textAlignment w:val="auto"/>
              <w:outlineLvl w:val="9"/>
              <w:rPr>
                <w:rFonts w:hint="eastAsia"/>
                <w:szCs w:val="21"/>
                <w:lang w:eastAsia="zh-CN"/>
              </w:rPr>
            </w:pPr>
            <w:r>
              <w:rPr>
                <w:rFonts w:hint="eastAsia"/>
                <w:szCs w:val="21"/>
                <w:lang w:eastAsia="zh-CN"/>
              </w:rPr>
              <w:t>固废：</w:t>
            </w:r>
            <w:r>
              <w:rPr>
                <w:rFonts w:hint="eastAsia"/>
                <w:szCs w:val="21"/>
                <w:lang w:val="en-US" w:eastAsia="zh-CN"/>
              </w:rPr>
              <w:t>设</w:t>
            </w:r>
            <w:r>
              <w:rPr>
                <w:color w:val="000000" w:themeColor="text1"/>
                <w:szCs w:val="21"/>
              </w:rPr>
              <w:t>置垃圾桶、垃圾箱，</w:t>
            </w:r>
            <w:r>
              <w:rPr>
                <w:rFonts w:hint="eastAsia"/>
                <w:color w:val="000000" w:themeColor="text1"/>
                <w:szCs w:val="21"/>
              </w:rPr>
              <w:t>设置一般固废暂存间，设置危废暂存间。</w:t>
            </w:r>
          </w:p>
          <w:p w14:paraId="24B21A4E">
            <w:pPr>
              <w:pStyle w:val="2"/>
              <w:rPr>
                <w:rFonts w:hint="default"/>
                <w:lang w:val="en-US" w:eastAsia="zh-CN"/>
              </w:rPr>
            </w:pP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EE20F3"/>
    <w:rsid w:val="0C771E12"/>
    <w:rsid w:val="0D79298D"/>
    <w:rsid w:val="0DF36A86"/>
    <w:rsid w:val="117F61F0"/>
    <w:rsid w:val="16707C20"/>
    <w:rsid w:val="19326690"/>
    <w:rsid w:val="2473652D"/>
    <w:rsid w:val="27052EC1"/>
    <w:rsid w:val="296348D8"/>
    <w:rsid w:val="2B033176"/>
    <w:rsid w:val="2BC50FE3"/>
    <w:rsid w:val="2EC119A4"/>
    <w:rsid w:val="2FA70495"/>
    <w:rsid w:val="303C36D2"/>
    <w:rsid w:val="33D8698B"/>
    <w:rsid w:val="37D5281F"/>
    <w:rsid w:val="3C9B48E8"/>
    <w:rsid w:val="43BA548A"/>
    <w:rsid w:val="44244342"/>
    <w:rsid w:val="46F550A6"/>
    <w:rsid w:val="4BA6413B"/>
    <w:rsid w:val="4D7E008B"/>
    <w:rsid w:val="5B314112"/>
    <w:rsid w:val="5C5B5395"/>
    <w:rsid w:val="5CD65E0C"/>
    <w:rsid w:val="61EC0466"/>
    <w:rsid w:val="696541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Ascii" w:hAnsiTheme="minorAsci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833</Words>
  <Characters>856</Characters>
  <Lines>13</Lines>
  <Paragraphs>3</Paragraphs>
  <TotalTime>0</TotalTime>
  <ScaleCrop>false</ScaleCrop>
  <LinksUpToDate>false</LinksUpToDate>
  <CharactersWithSpaces>856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無心側は安</cp:lastModifiedBy>
  <dcterms:modified xsi:type="dcterms:W3CDTF">2025-12-04T01:44:17Z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94860026EB3B4334A86938CA00B9B21C_12</vt:lpwstr>
  </property>
  <property fmtid="{D5CDD505-2E9C-101B-9397-08002B2CF9AE}" pid="4" name="KSOTemplateDocerSaveRecord">
    <vt:lpwstr>eyJoZGlkIjoiZjAzNDJlZDU1ZWQzMmQzMDdlZWY5NGEzOGU4NTYzYjYiLCJ1c2VySWQiOiI0NDAyNDI4MjEifQ==</vt:lpwstr>
  </property>
</Properties>
</file>