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047C94">
      <w:pPr>
        <w:jc w:val="center"/>
        <w:rPr>
          <w:rFonts w:hint="eastAsia" w:ascii="黑体" w:hAnsi="黑体" w:eastAsia="黑体"/>
          <w:sz w:val="32"/>
          <w:szCs w:val="32"/>
          <w:lang w:eastAsia="zh-CN"/>
        </w:rPr>
      </w:pPr>
      <w:r>
        <w:rPr>
          <w:rFonts w:hint="eastAsia" w:ascii="黑体" w:hAnsi="黑体" w:eastAsia="黑体"/>
          <w:sz w:val="32"/>
          <w:szCs w:val="32"/>
        </w:rPr>
        <w:t>周口市生态环境局</w:t>
      </w:r>
      <w:r>
        <w:rPr>
          <w:rFonts w:hint="eastAsia" w:ascii="黑体" w:hAnsi="黑体" w:eastAsia="黑体"/>
          <w:sz w:val="32"/>
          <w:szCs w:val="32"/>
          <w:lang w:eastAsia="zh-CN"/>
        </w:rPr>
        <w:t>关于周口市美声电子有限公司技改项目</w:t>
      </w:r>
    </w:p>
    <w:p w14:paraId="1AFEE2F5">
      <w:pPr>
        <w:jc w:val="center"/>
        <w:rPr>
          <w:rFonts w:hint="eastAsia" w:ascii="黑体" w:hAnsi="黑体" w:eastAsia="黑体"/>
          <w:sz w:val="32"/>
          <w:szCs w:val="32"/>
        </w:rPr>
      </w:pPr>
      <w:r>
        <w:rPr>
          <w:rFonts w:hint="eastAsia" w:ascii="黑体" w:hAnsi="黑体" w:eastAsia="黑体"/>
          <w:sz w:val="32"/>
          <w:szCs w:val="32"/>
        </w:rPr>
        <w:t>环境影响评价文件拟审批情况的公示</w:t>
      </w:r>
    </w:p>
    <w:p w14:paraId="68CEC9C8">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w:t>
      </w:r>
      <w:r>
        <w:rPr>
          <w:rFonts w:hint="eastAsia" w:ascii="Times New Roman" w:cs="Times New Roman" w:hAnsiTheme="minorEastAsia"/>
          <w:sz w:val="28"/>
          <w:szCs w:val="28"/>
          <w:lang w:eastAsia="zh-CN"/>
        </w:rPr>
        <w:t>周口市美声电子有限公司技改项目</w:t>
      </w:r>
      <w:r>
        <w:rPr>
          <w:rFonts w:hint="eastAsia" w:ascii="Times New Roman" w:cs="Times New Roman" w:hAnsiTheme="minorEastAsia"/>
          <w:sz w:val="28"/>
          <w:szCs w:val="28"/>
        </w:rPr>
        <w:t>环境影响评价文件作出拟审批意见。为保证拟审批意见的严肃性和公正性，现将建设项目环境影响评价文件的基本情况予以公示。</w:t>
      </w:r>
      <w:r>
        <w:rPr>
          <w:rFonts w:hint="eastAsia" w:ascii="Times New Roman" w:hAnsi="宋体" w:eastAsia="宋体" w:cs="Times New Roman"/>
          <w:kern w:val="2"/>
          <w:sz w:val="28"/>
          <w:szCs w:val="28"/>
          <w:lang w:val="en-US" w:eastAsia="zh-CN" w:bidi="ar-SA"/>
        </w:rPr>
        <w:t>如有异议，请自本公示发布之日起5个工作日内反馈我局行政审批服务科</w:t>
      </w:r>
      <w:r>
        <w:rPr>
          <w:rFonts w:hint="eastAsia" w:ascii="Times New Roman" w:cs="Times New Roman" w:hAnsiTheme="minorEastAsia"/>
          <w:color w:val="auto"/>
          <w:sz w:val="28"/>
          <w:szCs w:val="28"/>
          <w:highlight w:val="none"/>
        </w:rPr>
        <w:t>。</w:t>
      </w:r>
    </w:p>
    <w:p w14:paraId="66CB79C0">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14:paraId="3A517E07">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ind w:firstLine="560" w:firstLineChars="200"/>
        <w:jc w:val="center"/>
        <w:rPr>
          <w:rFonts w:hint="eastAsia" w:ascii="黑体" w:hAnsi="黑体" w:eastAsia="黑体" w:cs="Times New Roman"/>
          <w:sz w:val="28"/>
          <w:szCs w:val="28"/>
          <w:lang w:val="en-US" w:eastAsia="zh-CN"/>
        </w:rPr>
      </w:pPr>
      <w:r>
        <w:rPr>
          <w:rFonts w:hint="eastAsia" w:ascii="黑体" w:hAnsi="黑体" w:eastAsia="黑体" w:cs="Times New Roman"/>
          <w:sz w:val="28"/>
          <w:szCs w:val="28"/>
        </w:rPr>
        <w:t>受理拟审批的建设项目环境影响报告</w:t>
      </w:r>
      <w:r>
        <w:rPr>
          <w:rFonts w:hint="eastAsia" w:ascii="黑体" w:hAnsi="黑体" w:eastAsia="黑体" w:cs="Times New Roman"/>
          <w:sz w:val="28"/>
          <w:szCs w:val="28"/>
          <w:lang w:eastAsia="zh-CN"/>
        </w:rPr>
        <w:t>表</w:t>
      </w:r>
    </w:p>
    <w:tbl>
      <w:tblPr>
        <w:tblStyle w:val="9"/>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07579573">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3A3573D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1A7E7A9F">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472C680C">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14:paraId="3B30638C">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vAlign w:val="center"/>
          </w:tcPr>
          <w:p w14:paraId="45ED47D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43" w:hRule="atLeast"/>
        </w:trPr>
        <w:tc>
          <w:tcPr>
            <w:tcW w:w="426" w:type="dxa"/>
          </w:tcPr>
          <w:p w14:paraId="182CD600">
            <w:pPr>
              <w:jc w:val="center"/>
              <w:rPr>
                <w:rFonts w:ascii="Times New Roman" w:cs="Times New Roman" w:hAnsiTheme="minorEastAsia"/>
                <w:szCs w:val="21"/>
              </w:rPr>
            </w:pPr>
            <w:r>
              <w:rPr>
                <w:rFonts w:ascii="Times New Roman" w:cs="Times New Roman" w:hAnsiTheme="minorEastAsia"/>
                <w:szCs w:val="21"/>
              </w:rPr>
              <w:t>1</w:t>
            </w:r>
          </w:p>
        </w:tc>
        <w:tc>
          <w:tcPr>
            <w:tcW w:w="1100" w:type="dxa"/>
            <w:shd w:val="clear" w:color="auto" w:fill="auto"/>
            <w:vAlign w:val="top"/>
          </w:tcPr>
          <w:p w14:paraId="74CB2E84">
            <w:pPr>
              <w:jc w:val="center"/>
              <w:rPr>
                <w:rFonts w:hint="eastAsia" w:ascii="Times New Roman" w:cs="Times New Roman" w:hAnsiTheme="minorEastAsia"/>
                <w:szCs w:val="21"/>
                <w:lang w:val="en-US" w:eastAsia="zh-CN"/>
              </w:rPr>
            </w:pPr>
            <w:r>
              <w:rPr>
                <w:rFonts w:hint="eastAsia" w:ascii="Times New Roman" w:cs="Times New Roman" w:hAnsiTheme="minorEastAsia"/>
                <w:szCs w:val="21"/>
                <w:lang w:eastAsia="zh-CN"/>
              </w:rPr>
              <w:t>周口市美声电子有限公司技改项目</w:t>
            </w:r>
          </w:p>
        </w:tc>
        <w:tc>
          <w:tcPr>
            <w:tcW w:w="1134" w:type="dxa"/>
            <w:shd w:val="clear" w:color="auto" w:fill="auto"/>
            <w:vAlign w:val="top"/>
          </w:tcPr>
          <w:p w14:paraId="1465480B">
            <w:pPr>
              <w:jc w:val="center"/>
              <w:rPr>
                <w:rFonts w:hint="eastAsia" w:ascii="Times New Roman" w:cs="Times New Roman" w:hAnsiTheme="minorEastAsia"/>
                <w:szCs w:val="21"/>
                <w:lang w:val="en-US" w:eastAsia="zh-CN"/>
              </w:rPr>
            </w:pPr>
            <w:r>
              <w:rPr>
                <w:rFonts w:hint="eastAsia" w:ascii="Times New Roman" w:cs="Times New Roman" w:hAnsiTheme="minorEastAsia"/>
                <w:szCs w:val="21"/>
                <w:lang w:val="en-US" w:eastAsia="zh-CN"/>
              </w:rPr>
              <w:t>周口市周口临港开发区开元大道中兴新业港产业园5号楼四层</w:t>
            </w:r>
          </w:p>
        </w:tc>
        <w:tc>
          <w:tcPr>
            <w:tcW w:w="709" w:type="dxa"/>
            <w:shd w:val="clear" w:color="auto" w:fill="auto"/>
            <w:vAlign w:val="top"/>
          </w:tcPr>
          <w:p w14:paraId="39F29EE9">
            <w:pPr>
              <w:jc w:val="center"/>
              <w:rPr>
                <w:rFonts w:hint="eastAsia" w:ascii="Times New Roman" w:cs="Times New Roman" w:hAnsiTheme="minorEastAsia"/>
                <w:szCs w:val="21"/>
                <w:lang w:val="en-US" w:eastAsia="zh-CN"/>
              </w:rPr>
            </w:pPr>
            <w:r>
              <w:rPr>
                <w:rFonts w:hint="eastAsia" w:ascii="Times New Roman" w:cs="Times New Roman" w:hAnsiTheme="minorEastAsia"/>
                <w:szCs w:val="21"/>
                <w:lang w:eastAsia="zh-CN"/>
              </w:rPr>
              <w:t>周口市美声电子有限公司</w:t>
            </w:r>
          </w:p>
        </w:tc>
        <w:tc>
          <w:tcPr>
            <w:tcW w:w="850" w:type="dxa"/>
            <w:shd w:val="clear" w:color="auto" w:fill="auto"/>
            <w:vAlign w:val="top"/>
          </w:tcPr>
          <w:p w14:paraId="057D67B6">
            <w:pPr>
              <w:jc w:val="center"/>
              <w:rPr>
                <w:rFonts w:hint="eastAsia" w:ascii="Times New Roman" w:cs="Times New Roman" w:hAnsiTheme="minorEastAsia"/>
                <w:szCs w:val="21"/>
                <w:lang w:val="en-US" w:eastAsia="zh-CN"/>
              </w:rPr>
            </w:pPr>
            <w:r>
              <w:rPr>
                <w:rFonts w:hint="eastAsia" w:ascii="Times New Roman" w:cs="Times New Roman" w:hAnsiTheme="minorEastAsia"/>
                <w:szCs w:val="21"/>
                <w:lang w:eastAsia="zh-CN"/>
              </w:rPr>
              <w:t>河南众本环保咨询服务有限公司</w:t>
            </w:r>
          </w:p>
        </w:tc>
        <w:tc>
          <w:tcPr>
            <w:tcW w:w="1593" w:type="dxa"/>
            <w:shd w:val="clear" w:color="auto" w:fill="auto"/>
            <w:vAlign w:val="top"/>
          </w:tcPr>
          <w:p w14:paraId="288128E0">
            <w:pPr>
              <w:jc w:val="center"/>
              <w:rPr>
                <w:rFonts w:hint="default" w:ascii="Times New Roman" w:cs="Times New Roman" w:hAnsiTheme="minorEastAsia"/>
                <w:szCs w:val="21"/>
                <w:lang w:val="en-US" w:eastAsia="zh-CN"/>
              </w:rPr>
            </w:pPr>
            <w:r>
              <w:rPr>
                <w:rFonts w:hint="eastAsia" w:ascii="Times New Roman" w:cs="Times New Roman" w:hAnsiTheme="minorEastAsia"/>
                <w:szCs w:val="21"/>
                <w:lang w:eastAsia="zh-CN"/>
              </w:rPr>
              <w:t>在</w:t>
            </w:r>
            <w:r>
              <w:rPr>
                <w:rFonts w:hint="eastAsia" w:ascii="Times New Roman" w:cs="Times New Roman" w:hAnsiTheme="minorEastAsia"/>
                <w:szCs w:val="21"/>
                <w:lang w:val="en-US" w:eastAsia="zh-CN"/>
              </w:rPr>
              <w:t>现有“年产1.2亿只电声配件项目”基础上进行技术改造。本次改建主要是涂布工序原料由环氧树脂胶调整为环氧树脂胶、自粘漆、绝缘胶、醇溶尼龙树脂，其余生产工艺、生产设备、产能均不发生变化。工艺流程：（铝箔、纸、胶片）-涂布-烘烤-收卷-粉条-切片-（铝箔、纸产品）、（贴片-上锡-）、（卷管、切管）-包装-成品</w:t>
            </w:r>
          </w:p>
          <w:p w14:paraId="1D067E7E">
            <w:pPr>
              <w:bidi w:val="0"/>
              <w:jc w:val="center"/>
              <w:rPr>
                <w:rFonts w:hint="eastAsia"/>
                <w:lang w:val="en-US" w:eastAsia="zh-CN"/>
              </w:rPr>
            </w:pPr>
          </w:p>
        </w:tc>
        <w:tc>
          <w:tcPr>
            <w:tcW w:w="7479" w:type="dxa"/>
            <w:shd w:val="clear" w:color="auto" w:fill="auto"/>
            <w:vAlign w:val="top"/>
          </w:tcPr>
          <w:p w14:paraId="2506C9D0">
            <w:pPr>
              <w:jc w:val="left"/>
              <w:rPr>
                <w:rFonts w:hint="eastAsia" w:ascii="Times New Roman" w:cs="Times New Roman" w:hAnsiTheme="minorEastAsia"/>
                <w:szCs w:val="21"/>
                <w:lang w:val="en-US" w:eastAsia="zh-CN"/>
              </w:rPr>
            </w:pPr>
            <w:r>
              <w:rPr>
                <w:rFonts w:hint="eastAsia" w:ascii="Times New Roman" w:cs="Times New Roman" w:hAnsiTheme="minorEastAsia"/>
                <w:szCs w:val="21"/>
                <w:lang w:val="en-US" w:eastAsia="zh-CN"/>
              </w:rPr>
              <w:t>（1）废气：本次技改不新增生产设备，不改变生产工艺，不新增产能，技改涉及工序为涂布工序，涂布原料由环氧树脂胶调整为环氧树脂胶、绝缘漆、自粘漆、醇溶尼龙树脂，涂布原料溶剂为酒精。本次技改工程完成后，营运期全厂废气主要有涂布、烘烤废气、上锡过程废气。本次技改涂布工序设备上方设置集气罩，收集废气依托现有1#改造后的“二级活性炭吸附装置”处理后经1#15m高排气筒排放(DA001)；烘烤工序收集废气依托现有2#“催化燃烧装置”处理后经2#15m高排气筒排放(DA002)；经焊烟净化器处理后，通过</w:t>
            </w:r>
            <w:r>
              <w:rPr>
                <w:rFonts w:hint="default" w:ascii="Times New Roman" w:cs="Times New Roman" w:hAnsiTheme="minorEastAsia"/>
                <w:szCs w:val="21"/>
                <w:lang w:val="en-US" w:eastAsia="zh-CN"/>
              </w:rPr>
              <w:t>1</w:t>
            </w:r>
            <w:r>
              <w:rPr>
                <w:rFonts w:hint="eastAsia" w:ascii="Times New Roman" w:cs="Times New Roman" w:hAnsiTheme="minorEastAsia"/>
                <w:szCs w:val="21"/>
                <w:lang w:val="en-US" w:eastAsia="zh-CN"/>
              </w:rPr>
              <w:t>根</w:t>
            </w:r>
            <w:r>
              <w:rPr>
                <w:rFonts w:hint="default" w:ascii="Times New Roman" w:cs="Times New Roman" w:hAnsiTheme="minorEastAsia"/>
                <w:szCs w:val="21"/>
                <w:lang w:val="en-US" w:eastAsia="zh-CN"/>
              </w:rPr>
              <w:t>15m</w:t>
            </w:r>
            <w:r>
              <w:rPr>
                <w:rFonts w:hint="eastAsia" w:ascii="Times New Roman" w:cs="Times New Roman" w:hAnsiTheme="minorEastAsia"/>
                <w:szCs w:val="21"/>
                <w:lang w:val="en-US" w:eastAsia="zh-CN"/>
              </w:rPr>
              <w:t>排气筒排放（</w:t>
            </w:r>
            <w:r>
              <w:rPr>
                <w:rFonts w:hint="default" w:ascii="Times New Roman" w:cs="Times New Roman" w:hAnsiTheme="minorEastAsia"/>
                <w:szCs w:val="21"/>
                <w:lang w:val="en-US" w:eastAsia="zh-CN"/>
              </w:rPr>
              <w:t>DA00</w:t>
            </w:r>
            <w:r>
              <w:rPr>
                <w:rFonts w:hint="eastAsia" w:ascii="Times New Roman" w:cs="Times New Roman" w:hAnsiTheme="minorEastAsia"/>
                <w:szCs w:val="21"/>
                <w:lang w:val="en-US" w:eastAsia="zh-CN"/>
              </w:rPr>
              <w:t>3）排放。</w:t>
            </w:r>
          </w:p>
          <w:p w14:paraId="7F0D9948">
            <w:pPr>
              <w:jc w:val="left"/>
              <w:rPr>
                <w:rFonts w:hint="eastAsia" w:ascii="Times New Roman" w:cs="Times New Roman" w:hAnsiTheme="minorEastAsia"/>
                <w:szCs w:val="21"/>
                <w:lang w:val="en-US" w:eastAsia="zh-CN"/>
              </w:rPr>
            </w:pPr>
            <w:r>
              <w:rPr>
                <w:rFonts w:hint="eastAsia" w:ascii="Times New Roman" w:cs="Times New Roman" w:hAnsiTheme="minorEastAsia"/>
                <w:szCs w:val="21"/>
                <w:lang w:val="en-US" w:eastAsia="zh-CN"/>
              </w:rPr>
              <w:t>（2）废水：本次技改项目不新增职工，无新增生活用水，无生产废水产生；生活污水依托新业港化粪池预处理后经市政污水管网排入周口市沙南污水处理厂</w:t>
            </w:r>
            <w:r>
              <w:rPr>
                <w:rFonts w:hint="default" w:ascii="Times New Roman" w:cs="Times New Roman" w:hAnsiTheme="minorEastAsia"/>
                <w:szCs w:val="21"/>
                <w:lang w:val="en-US" w:eastAsia="zh-CN"/>
              </w:rPr>
              <w:t>处理</w:t>
            </w:r>
            <w:r>
              <w:rPr>
                <w:rFonts w:hint="eastAsia" w:ascii="Times New Roman" w:cs="Times New Roman" w:hAnsiTheme="minorEastAsia"/>
                <w:szCs w:val="21"/>
                <w:lang w:val="en-US" w:eastAsia="zh-CN"/>
              </w:rPr>
              <w:t>。</w:t>
            </w:r>
          </w:p>
          <w:p w14:paraId="2E592245">
            <w:pPr>
              <w:jc w:val="left"/>
              <w:rPr>
                <w:rFonts w:hint="default" w:ascii="Times New Roman" w:cs="Times New Roman" w:hAnsiTheme="minorEastAsia"/>
                <w:szCs w:val="21"/>
                <w:lang w:val="en-US" w:eastAsia="zh-CN"/>
              </w:rPr>
            </w:pPr>
            <w:r>
              <w:rPr>
                <w:rFonts w:hint="eastAsia" w:ascii="Times New Roman" w:cs="Times New Roman" w:hAnsiTheme="minorEastAsia"/>
                <w:szCs w:val="21"/>
                <w:lang w:val="en-US" w:eastAsia="zh-CN"/>
              </w:rPr>
              <w:t>（3）噪声：本次技改不新增生产设备，无新增声源。噪声经基础</w:t>
            </w:r>
            <w:r>
              <w:rPr>
                <w:rFonts w:hint="default" w:ascii="Times New Roman" w:cs="Times New Roman" w:hAnsiTheme="minorEastAsia"/>
                <w:szCs w:val="21"/>
                <w:lang w:val="en-US" w:eastAsia="zh-CN"/>
              </w:rPr>
              <w:t>减</w:t>
            </w:r>
            <w:r>
              <w:rPr>
                <w:rFonts w:hint="eastAsia" w:ascii="Times New Roman" w:cs="Times New Roman" w:hAnsiTheme="minorEastAsia"/>
                <w:szCs w:val="21"/>
                <w:lang w:val="en-US" w:eastAsia="zh-CN"/>
              </w:rPr>
              <w:t>振</w:t>
            </w:r>
            <w:r>
              <w:rPr>
                <w:rFonts w:hint="default" w:ascii="Times New Roman" w:cs="Times New Roman" w:hAnsiTheme="minorEastAsia"/>
                <w:szCs w:val="21"/>
                <w:lang w:val="en-US" w:eastAsia="zh-CN"/>
              </w:rPr>
              <w:t>、</w:t>
            </w:r>
            <w:r>
              <w:rPr>
                <w:rFonts w:hint="eastAsia" w:ascii="Times New Roman" w:cs="Times New Roman" w:hAnsiTheme="minorEastAsia"/>
                <w:szCs w:val="21"/>
                <w:lang w:val="en-US" w:eastAsia="zh-CN"/>
              </w:rPr>
              <w:t>厂房</w:t>
            </w:r>
            <w:r>
              <w:rPr>
                <w:rFonts w:hint="default" w:ascii="Times New Roman" w:cs="Times New Roman" w:hAnsiTheme="minorEastAsia"/>
                <w:szCs w:val="21"/>
                <w:lang w:val="en-US" w:eastAsia="zh-CN"/>
              </w:rPr>
              <w:t>隔音、距离衰减</w:t>
            </w:r>
            <w:r>
              <w:rPr>
                <w:rFonts w:hint="eastAsia" w:ascii="Times New Roman" w:cs="Times New Roman" w:hAnsiTheme="minorEastAsia"/>
                <w:szCs w:val="21"/>
                <w:lang w:val="en-US" w:eastAsia="zh-CN"/>
              </w:rPr>
              <w:t>等措施</w:t>
            </w:r>
          </w:p>
          <w:p w14:paraId="5857C23B">
            <w:pPr>
              <w:jc w:val="center"/>
              <w:rPr>
                <w:rFonts w:hint="eastAsia" w:ascii="Times New Roman" w:cs="Times New Roman" w:hAnsiTheme="minorEastAsia"/>
                <w:szCs w:val="21"/>
                <w:lang w:val="en-US" w:eastAsia="zh-CN"/>
              </w:rPr>
            </w:pPr>
            <w:r>
              <w:rPr>
                <w:rFonts w:hint="eastAsia" w:ascii="Times New Roman" w:cs="Times New Roman" w:hAnsiTheme="minorEastAsia"/>
                <w:szCs w:val="21"/>
                <w:lang w:val="en-US" w:eastAsia="zh-CN"/>
              </w:rPr>
              <w:t>（4）固体废弃物：本次技改工程不新增劳动定员，因此员工生活垃圾产生量不变。产生的固体废物主要为新增涂布</w:t>
            </w:r>
            <w:bookmarkStart w:id="0" w:name="_GoBack"/>
            <w:bookmarkEnd w:id="0"/>
            <w:r>
              <w:rPr>
                <w:rFonts w:hint="eastAsia" w:ascii="Times New Roman" w:cs="Times New Roman" w:hAnsiTheme="minorEastAsia"/>
                <w:szCs w:val="21"/>
                <w:lang w:val="en-US" w:eastAsia="zh-CN"/>
              </w:rPr>
              <w:t>原料废原料桶（废漆桶、废胶桶）、废包装袋。废气处理过程废催化剂、废活性炭等。其中一般固废废包装袋、废边角料等经收集暂于一般固废暂存间（15m2）暂存，定期外售；废催化剂暂存于一般固废暂存间，由厂家进行回收。危废废物（废活性炭、废漆桶、废胶桶）</w:t>
            </w:r>
            <w:r>
              <w:rPr>
                <w:rFonts w:hint="default" w:ascii="Times New Roman" w:cs="Times New Roman" w:hAnsiTheme="minorEastAsia"/>
                <w:szCs w:val="21"/>
                <w:lang w:val="en-US" w:eastAsia="zh-CN"/>
              </w:rPr>
              <w:t>经厂区内危废暂存间收集</w:t>
            </w:r>
            <w:r>
              <w:rPr>
                <w:rFonts w:hint="eastAsia" w:ascii="Times New Roman" w:cs="Times New Roman" w:hAnsiTheme="minorEastAsia"/>
                <w:szCs w:val="21"/>
                <w:lang w:val="en-US" w:eastAsia="zh-CN"/>
              </w:rPr>
              <w:t>暂存</w:t>
            </w:r>
            <w:r>
              <w:rPr>
                <w:rFonts w:hint="default" w:ascii="Times New Roman" w:cs="Times New Roman" w:hAnsiTheme="minorEastAsia"/>
                <w:szCs w:val="21"/>
                <w:lang w:val="en-US" w:eastAsia="zh-CN"/>
              </w:rPr>
              <w:t>后，定期交由资质单位处置。</w:t>
            </w:r>
            <w:r>
              <w:rPr>
                <w:rFonts w:hint="eastAsia" w:ascii="Times New Roman" w:cs="Times New Roman" w:hAnsiTheme="minorEastAsia"/>
                <w:szCs w:val="21"/>
                <w:lang w:val="en-US" w:eastAsia="zh-CN"/>
              </w:rPr>
              <w:t>生活收集后由环卫部门处置。</w:t>
            </w:r>
          </w:p>
          <w:p w14:paraId="4508C367">
            <w:pPr>
              <w:jc w:val="center"/>
              <w:rPr>
                <w:rFonts w:hint="default" w:ascii="Times New Roman" w:cs="Times New Roman" w:hAnsiTheme="minorEastAsia"/>
                <w:szCs w:val="21"/>
                <w:lang w:val="en-US" w:eastAsia="zh-CN"/>
              </w:rPr>
            </w:pPr>
          </w:p>
          <w:p w14:paraId="01C06C7C">
            <w:pPr>
              <w:jc w:val="center"/>
              <w:rPr>
                <w:rFonts w:hint="default" w:ascii="Times New Roman" w:cs="Times New Roman" w:hAnsiTheme="minorEastAsia"/>
                <w:szCs w:val="21"/>
                <w:lang w:val="en-US" w:eastAsia="zh-CN"/>
              </w:rPr>
            </w:pPr>
          </w:p>
          <w:p w14:paraId="1F8C76B8">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default" w:ascii="Times New Roman" w:hAnsi="Times New Roman" w:cs="Times New Roman" w:eastAsiaTheme="minorEastAsia"/>
                <w:kern w:val="2"/>
                <w:sz w:val="21"/>
                <w:szCs w:val="21"/>
                <w:lang w:val="en-US" w:eastAsia="zh-CN" w:bidi="ar-SA"/>
              </w:rPr>
            </w:pPr>
          </w:p>
        </w:tc>
        <w:tc>
          <w:tcPr>
            <w:tcW w:w="883" w:type="dxa"/>
            <w:shd w:val="clear" w:color="auto" w:fill="auto"/>
            <w:vAlign w:val="top"/>
          </w:tcPr>
          <w:p w14:paraId="35927C6E">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bl>
    <w:p w14:paraId="6D1044D0">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2"/>
    <w:family w:val="auto"/>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6"/>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137019"/>
    <w:rsid w:val="001E5CDA"/>
    <w:rsid w:val="00EE20F3"/>
    <w:rsid w:val="0C771E12"/>
    <w:rsid w:val="0D79298D"/>
    <w:rsid w:val="117F61F0"/>
    <w:rsid w:val="16707C20"/>
    <w:rsid w:val="19326690"/>
    <w:rsid w:val="2473652D"/>
    <w:rsid w:val="27052EC1"/>
    <w:rsid w:val="296348D8"/>
    <w:rsid w:val="2B033176"/>
    <w:rsid w:val="2BC50FE3"/>
    <w:rsid w:val="2FA70495"/>
    <w:rsid w:val="303C36D2"/>
    <w:rsid w:val="33D8698B"/>
    <w:rsid w:val="37D5281F"/>
    <w:rsid w:val="3C9B48E8"/>
    <w:rsid w:val="435918C6"/>
    <w:rsid w:val="43BA548A"/>
    <w:rsid w:val="44244342"/>
    <w:rsid w:val="46F550A6"/>
    <w:rsid w:val="4BA6413B"/>
    <w:rsid w:val="4D7E008B"/>
    <w:rsid w:val="5C5B5395"/>
    <w:rsid w:val="5CD65E0C"/>
    <w:rsid w:val="61EC0466"/>
    <w:rsid w:val="696541D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nhideWhenUsed="0" w:uiPriority="99" w:semiHidden="0"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Block Text"/>
    <w:basedOn w:val="1"/>
    <w:next w:val="1"/>
    <w:qFormat/>
    <w:uiPriority w:val="99"/>
    <w:pPr>
      <w:snapToGrid w:val="0"/>
      <w:spacing w:line="408" w:lineRule="auto"/>
      <w:ind w:left="-113" w:right="-510" w:firstLine="510"/>
    </w:pPr>
    <w:rPr>
      <w:rFonts w:ascii="Calibri" w:hAnsi="Calibri"/>
      <w:sz w:val="24"/>
      <w:szCs w:val="20"/>
    </w:rPr>
  </w:style>
  <w:style w:type="paragraph" w:styleId="4">
    <w:name w:val="Normal Indent"/>
    <w:basedOn w:val="1"/>
    <w:next w:val="1"/>
    <w:qFormat/>
    <w:uiPriority w:val="0"/>
    <w:pPr>
      <w:spacing w:line="520" w:lineRule="atLeast"/>
      <w:ind w:firstLine="200"/>
    </w:pPr>
    <w:rPr>
      <w:sz w:val="28"/>
      <w:szCs w:val="21"/>
    </w:rPr>
  </w:style>
  <w:style w:type="paragraph" w:styleId="5">
    <w:name w:val="Body Text"/>
    <w:basedOn w:val="1"/>
    <w:next w:val="6"/>
    <w:qFormat/>
    <w:uiPriority w:val="0"/>
    <w:pPr>
      <w:spacing w:line="400" w:lineRule="exact"/>
    </w:pPr>
    <w:rPr>
      <w:sz w:val="28"/>
    </w:rPr>
  </w:style>
  <w:style w:type="paragraph" w:styleId="6">
    <w:name w:val="List Bullet 5"/>
    <w:basedOn w:val="1"/>
    <w:semiHidden/>
    <w:unhideWhenUsed/>
    <w:qFormat/>
    <w:uiPriority w:val="99"/>
    <w:pPr>
      <w:numPr>
        <w:ilvl w:val="0"/>
        <w:numId w:val="1"/>
      </w:numPr>
    </w:pPr>
  </w:style>
  <w:style w:type="paragraph" w:styleId="7">
    <w:name w:val="Body Text First Indent"/>
    <w:basedOn w:val="5"/>
    <w:next w:val="1"/>
    <w:unhideWhenUsed/>
    <w:qFormat/>
    <w:uiPriority w:val="0"/>
    <w:pPr>
      <w:ind w:firstLine="420" w:firstLineChars="100"/>
    </w:pPr>
  </w:style>
  <w:style w:type="table" w:styleId="9">
    <w:name w:val="Table Grid"/>
    <w:basedOn w:val="8"/>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1">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 w:type="paragraph" w:customStyle="1" w:styleId="12">
    <w:name w:val="1文章"/>
    <w:basedOn w:val="1"/>
    <w:qFormat/>
    <w:uiPriority w:val="0"/>
    <w:pPr>
      <w:snapToGrid w:val="0"/>
      <w:spacing w:line="360" w:lineRule="auto"/>
      <w:ind w:firstLine="573"/>
    </w:pPr>
    <w:rPr>
      <w:rFonts w:eastAsia="仿宋_GB2312"/>
      <w:sz w:val="28"/>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436</Words>
  <Characters>447</Characters>
  <Lines>13</Lines>
  <Paragraphs>3</Paragraphs>
  <TotalTime>0</TotalTime>
  <ScaleCrop>false</ScaleCrop>
  <LinksUpToDate>false</LinksUpToDate>
  <CharactersWithSpaces>447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张小敏</cp:lastModifiedBy>
  <dcterms:modified xsi:type="dcterms:W3CDTF">2025-10-16T03:10:11Z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94860026EB3B4334A86938CA00B9B21C_12</vt:lpwstr>
  </property>
  <property fmtid="{D5CDD505-2E9C-101B-9397-08002B2CF9AE}" pid="4" name="KSOTemplateDocerSaveRecord">
    <vt:lpwstr>eyJoZGlkIjoiZDA5MmYzMjVmZGRhZmQ0ZmYzNWRiYjFkZDAzNmY1ZjMiLCJ1c2VySWQiOiI0MzY5Njg0OTkifQ==</vt:lpwstr>
  </property>
</Properties>
</file>