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364F14C">
      <w:pPr>
        <w:snapToGrid/>
        <w:spacing w:before="0" w:beforeAutospacing="0" w:after="0" w:afterAutospacing="0" w:line="240" w:lineRule="auto"/>
        <w:jc w:val="both"/>
        <w:textAlignment w:val="baseline"/>
        <w:rPr>
          <w:rFonts w:hint="eastAsia" w:ascii="仿宋" w:hAnsi="仿宋" w:eastAsia="仿宋" w:cs="仿宋"/>
          <w:b w:val="0"/>
          <w:i w:val="0"/>
          <w:caps w:val="0"/>
          <w:color w:val="FF0000"/>
          <w:spacing w:val="0"/>
          <w:w w:val="100"/>
          <w:sz w:val="36"/>
          <w:szCs w:val="36"/>
        </w:rPr>
      </w:pPr>
    </w:p>
    <w:p w14:paraId="7A841EF8">
      <w:pPr>
        <w:snapToGrid/>
        <w:spacing w:before="0" w:beforeAutospacing="0" w:after="0" w:afterAutospacing="0" w:line="240" w:lineRule="auto"/>
        <w:ind w:firstLine="2520" w:firstLineChars="700"/>
        <w:jc w:val="both"/>
        <w:textAlignment w:val="baseline"/>
        <w:rPr>
          <w:rFonts w:hint="eastAsia" w:ascii="仿宋" w:hAnsi="仿宋" w:eastAsia="仿宋" w:cs="仿宋"/>
          <w:b w:val="0"/>
          <w:i w:val="0"/>
          <w:caps w:val="0"/>
          <w:color w:val="FF0000"/>
          <w:spacing w:val="0"/>
          <w:w w:val="100"/>
          <w:sz w:val="36"/>
          <w:szCs w:val="36"/>
        </w:rPr>
      </w:pPr>
    </w:p>
    <w:p w14:paraId="2CF78676">
      <w:pPr>
        <w:snapToGrid/>
        <w:spacing w:before="0" w:beforeAutospacing="0" w:after="0" w:afterAutospacing="0" w:line="240" w:lineRule="auto"/>
        <w:ind w:firstLine="2520" w:firstLineChars="700"/>
        <w:jc w:val="both"/>
        <w:textAlignment w:val="baseline"/>
        <w:rPr>
          <w:rFonts w:hint="eastAsia" w:ascii="仿宋" w:hAnsi="仿宋" w:eastAsia="仿宋" w:cs="仿宋"/>
          <w:b w:val="0"/>
          <w:i w:val="0"/>
          <w:caps w:val="0"/>
          <w:color w:val="FF0000"/>
          <w:spacing w:val="0"/>
          <w:w w:val="100"/>
          <w:sz w:val="36"/>
          <w:szCs w:val="36"/>
        </w:rPr>
      </w:pPr>
    </w:p>
    <w:p w14:paraId="47076F94">
      <w:pPr>
        <w:snapToGrid/>
        <w:spacing w:before="0" w:beforeAutospacing="0" w:after="0" w:afterAutospacing="0" w:line="240" w:lineRule="auto"/>
        <w:ind w:firstLine="2520" w:firstLineChars="700"/>
        <w:jc w:val="both"/>
        <w:textAlignment w:val="baseline"/>
        <w:rPr>
          <w:rFonts w:hint="eastAsia" w:ascii="仿宋" w:hAnsi="仿宋" w:eastAsia="仿宋" w:cs="仿宋"/>
          <w:b w:val="0"/>
          <w:i w:val="0"/>
          <w:caps w:val="0"/>
          <w:color w:val="FF0000"/>
          <w:spacing w:val="0"/>
          <w:w w:val="100"/>
          <w:sz w:val="36"/>
          <w:szCs w:val="36"/>
        </w:rPr>
      </w:pPr>
    </w:p>
    <w:p w14:paraId="479932EE">
      <w:pPr>
        <w:snapToGrid/>
        <w:spacing w:before="0" w:beforeAutospacing="0" w:after="0" w:afterAutospacing="0" w:line="240" w:lineRule="auto"/>
        <w:ind w:firstLine="2520" w:firstLineChars="700"/>
        <w:jc w:val="both"/>
        <w:textAlignment w:val="baseline"/>
        <w:rPr>
          <w:rFonts w:hint="eastAsia" w:ascii="仿宋" w:hAnsi="仿宋" w:eastAsia="仿宋" w:cs="仿宋"/>
          <w:b w:val="0"/>
          <w:i w:val="0"/>
          <w:caps w:val="0"/>
          <w:color w:val="FF0000"/>
          <w:spacing w:val="0"/>
          <w:w w:val="100"/>
          <w:sz w:val="36"/>
          <w:szCs w:val="36"/>
          <w:highlight w:val="yellow"/>
        </w:rPr>
      </w:pPr>
    </w:p>
    <w:p w14:paraId="04EA66EA">
      <w:pPr>
        <w:keepNext w:val="0"/>
        <w:keepLines w:val="0"/>
        <w:pageBreakBefore w:val="0"/>
        <w:widowControl/>
        <w:kinsoku/>
        <w:wordWrap/>
        <w:overflowPunct/>
        <w:topLinePunct w:val="0"/>
        <w:autoSpaceDE/>
        <w:autoSpaceDN/>
        <w:bidi w:val="0"/>
        <w:adjustRightInd/>
        <w:snapToGrid w:val="0"/>
        <w:spacing w:before="0" w:beforeAutospacing="0" w:after="0" w:afterAutospacing="0" w:line="580" w:lineRule="exact"/>
        <w:ind w:firstLine="2520" w:firstLineChars="700"/>
        <w:jc w:val="both"/>
        <w:textAlignment w:val="baseline"/>
        <w:rPr>
          <w:rFonts w:hint="eastAsia" w:ascii="仿宋" w:hAnsi="仿宋" w:eastAsia="仿宋" w:cs="仿宋"/>
          <w:color w:val="000000" w:themeColor="text1"/>
          <w:sz w:val="36"/>
          <w:szCs w:val="36"/>
          <w:lang w:bidi="ar"/>
          <w14:textFill>
            <w14:solidFill>
              <w14:schemeClr w14:val="tx1"/>
            </w14:solidFill>
          </w14:textFill>
        </w:rPr>
      </w:pPr>
      <w:r>
        <w:rPr>
          <w:rFonts w:hint="eastAsia" w:ascii="仿宋" w:hAnsi="仿宋" w:eastAsia="仿宋" w:cs="仿宋"/>
          <w:color w:val="000000" w:themeColor="text1"/>
          <w:sz w:val="36"/>
          <w:szCs w:val="36"/>
          <w:lang w:bidi="ar"/>
          <w14:textFill>
            <w14:solidFill>
              <w14:schemeClr w14:val="tx1"/>
            </w14:solidFill>
          </w14:textFill>
        </w:rPr>
        <w:t>西环审[202</w:t>
      </w:r>
      <w:r>
        <w:rPr>
          <w:rFonts w:hint="eastAsia" w:ascii="仿宋" w:hAnsi="仿宋" w:eastAsia="仿宋" w:cs="仿宋"/>
          <w:color w:val="000000" w:themeColor="text1"/>
          <w:sz w:val="36"/>
          <w:szCs w:val="36"/>
          <w:lang w:val="en-US" w:eastAsia="zh-CN" w:bidi="ar"/>
          <w14:textFill>
            <w14:solidFill>
              <w14:schemeClr w14:val="tx1"/>
            </w14:solidFill>
          </w14:textFill>
        </w:rPr>
        <w:t>5</w:t>
      </w:r>
      <w:r>
        <w:rPr>
          <w:rFonts w:hint="eastAsia" w:ascii="仿宋" w:hAnsi="仿宋" w:eastAsia="仿宋" w:cs="仿宋"/>
          <w:color w:val="000000" w:themeColor="text1"/>
          <w:sz w:val="36"/>
          <w:szCs w:val="36"/>
          <w:lang w:bidi="ar"/>
          <w14:textFill>
            <w14:solidFill>
              <w14:schemeClr w14:val="tx1"/>
            </w14:solidFill>
          </w14:textFill>
        </w:rPr>
        <w:t>]</w:t>
      </w:r>
      <w:r>
        <w:rPr>
          <w:rFonts w:hint="eastAsia" w:ascii="仿宋" w:hAnsi="仿宋" w:eastAsia="仿宋" w:cs="仿宋"/>
          <w:color w:val="000000" w:themeColor="text1"/>
          <w:sz w:val="36"/>
          <w:szCs w:val="36"/>
          <w:lang w:val="en-US" w:eastAsia="zh-CN" w:bidi="ar"/>
          <w14:textFill>
            <w14:solidFill>
              <w14:schemeClr w14:val="tx1"/>
            </w14:solidFill>
          </w14:textFill>
        </w:rPr>
        <w:t>6</w:t>
      </w:r>
      <w:r>
        <w:rPr>
          <w:rFonts w:hint="eastAsia" w:ascii="仿宋" w:hAnsi="仿宋" w:eastAsia="仿宋" w:cs="仿宋"/>
          <w:color w:val="000000" w:themeColor="text1"/>
          <w:sz w:val="36"/>
          <w:szCs w:val="36"/>
          <w:lang w:bidi="ar"/>
          <w14:textFill>
            <w14:solidFill>
              <w14:schemeClr w14:val="tx1"/>
            </w14:solidFill>
          </w14:textFill>
        </w:rPr>
        <w:t>号</w:t>
      </w:r>
    </w:p>
    <w:p w14:paraId="5971E5A8">
      <w:pPr>
        <w:snapToGrid/>
        <w:spacing w:before="0" w:beforeAutospacing="0" w:after="0" w:afterAutospacing="0" w:line="240" w:lineRule="auto"/>
        <w:jc w:val="center"/>
        <w:textAlignment w:val="baseline"/>
        <w:rPr>
          <w:rFonts w:hint="eastAsia" w:ascii="仿宋" w:hAnsi="仿宋" w:eastAsia="仿宋" w:cs="仿宋"/>
          <w:b w:val="0"/>
          <w:i w:val="0"/>
          <w:caps w:val="0"/>
          <w:color w:val="FF0000"/>
          <w:spacing w:val="0"/>
          <w:w w:val="100"/>
          <w:sz w:val="32"/>
          <w:szCs w:val="32"/>
        </w:rPr>
      </w:pPr>
    </w:p>
    <w:p w14:paraId="6CA57FB7">
      <w:pPr>
        <w:widowControl/>
        <w:snapToGrid/>
        <w:spacing w:before="0" w:beforeAutospacing="0" w:after="0" w:afterAutospacing="0" w:line="240" w:lineRule="auto"/>
        <w:jc w:val="center"/>
        <w:textAlignment w:val="baseline"/>
        <w:rPr>
          <w:rFonts w:hint="eastAsia" w:ascii="黑体" w:hAnsi="黑体" w:eastAsia="黑体" w:cs="黑体"/>
          <w:b/>
          <w:bCs w:val="0"/>
          <w:i w:val="0"/>
          <w:caps w:val="0"/>
          <w:color w:val="auto"/>
          <w:spacing w:val="0"/>
          <w:w w:val="100"/>
          <w:kern w:val="0"/>
          <w:sz w:val="36"/>
          <w:szCs w:val="36"/>
          <w:lang w:bidi="ar"/>
        </w:rPr>
      </w:pPr>
      <w:r>
        <w:rPr>
          <w:rFonts w:hint="eastAsia" w:ascii="黑体" w:hAnsi="黑体" w:eastAsia="黑体" w:cs="黑体"/>
          <w:b/>
          <w:bCs w:val="0"/>
          <w:i w:val="0"/>
          <w:caps w:val="0"/>
          <w:color w:val="auto"/>
          <w:spacing w:val="0"/>
          <w:w w:val="100"/>
          <w:kern w:val="0"/>
          <w:sz w:val="36"/>
          <w:szCs w:val="36"/>
          <w:lang w:bidi="ar"/>
        </w:rPr>
        <w:t>关于</w:t>
      </w:r>
      <w:r>
        <w:rPr>
          <w:rFonts w:hint="eastAsia" w:ascii="黑体" w:hAnsi="黑体" w:eastAsia="黑体" w:cs="黑体"/>
          <w:b/>
          <w:bCs w:val="0"/>
          <w:i w:val="0"/>
          <w:caps w:val="0"/>
          <w:color w:val="auto"/>
          <w:spacing w:val="0"/>
          <w:w w:val="100"/>
          <w:kern w:val="0"/>
          <w:sz w:val="36"/>
          <w:szCs w:val="36"/>
          <w:lang w:val="en-US" w:eastAsia="zh-CN" w:bidi="ar"/>
        </w:rPr>
        <w:t>河南暴蜂千北食品科技有限公司年产1亿瓶分离式蜂蜜果汁饮品项目</w:t>
      </w:r>
      <w:r>
        <w:rPr>
          <w:rFonts w:hint="eastAsia" w:ascii="黑体" w:hAnsi="黑体" w:eastAsia="黑体" w:cs="黑体"/>
          <w:b/>
          <w:bCs w:val="0"/>
          <w:i w:val="0"/>
          <w:caps w:val="0"/>
          <w:color w:val="auto"/>
          <w:spacing w:val="0"/>
          <w:w w:val="100"/>
          <w:kern w:val="0"/>
          <w:sz w:val="36"/>
          <w:szCs w:val="36"/>
          <w:lang w:bidi="ar"/>
        </w:rPr>
        <w:t>环境影响报告表的批复</w:t>
      </w:r>
    </w:p>
    <w:p w14:paraId="7850FFF3">
      <w:pPr>
        <w:keepNext w:val="0"/>
        <w:keepLines w:val="0"/>
        <w:pageBreakBefore w:val="0"/>
        <w:widowControl/>
        <w:kinsoku/>
        <w:wordWrap/>
        <w:overflowPunct/>
        <w:topLinePunct w:val="0"/>
        <w:autoSpaceDE/>
        <w:autoSpaceDN/>
        <w:bidi w:val="0"/>
        <w:adjustRightInd/>
        <w:snapToGrid w:val="0"/>
        <w:spacing w:before="0" w:beforeAutospacing="0" w:after="0" w:afterAutospacing="0" w:line="600" w:lineRule="exact"/>
        <w:jc w:val="both"/>
        <w:textAlignment w:val="baseline"/>
        <w:rPr>
          <w:rFonts w:hint="eastAsia" w:ascii="仿宋" w:hAnsi="仿宋" w:eastAsia="仿宋" w:cs="仿宋"/>
          <w:color w:val="auto"/>
          <w:sz w:val="32"/>
          <w:szCs w:val="32"/>
          <w:lang w:bidi="ar"/>
        </w:rPr>
      </w:pPr>
      <w:r>
        <w:rPr>
          <w:rFonts w:hint="eastAsia" w:ascii="仿宋" w:hAnsi="仿宋" w:eastAsia="仿宋" w:cs="仿宋"/>
          <w:color w:val="auto"/>
          <w:sz w:val="32"/>
          <w:szCs w:val="32"/>
          <w:lang w:val="en-US" w:eastAsia="zh-CN" w:bidi="ar"/>
        </w:rPr>
        <w:t>河南暴蜂千北食品科技有限公司</w:t>
      </w:r>
      <w:r>
        <w:rPr>
          <w:rFonts w:hint="eastAsia" w:ascii="仿宋" w:hAnsi="仿宋" w:eastAsia="仿宋" w:cs="仿宋"/>
          <w:color w:val="auto"/>
          <w:sz w:val="32"/>
          <w:szCs w:val="32"/>
          <w:lang w:bidi="ar"/>
        </w:rPr>
        <w:t>：</w:t>
      </w:r>
    </w:p>
    <w:p w14:paraId="6DCB3799">
      <w:pPr>
        <w:keepNext w:val="0"/>
        <w:keepLines w:val="0"/>
        <w:pageBreakBefore w:val="0"/>
        <w:widowControl/>
        <w:kinsoku/>
        <w:wordWrap/>
        <w:overflowPunct/>
        <w:topLinePunct w:val="0"/>
        <w:autoSpaceDE/>
        <w:autoSpaceDN/>
        <w:bidi w:val="0"/>
        <w:adjustRightInd/>
        <w:snapToGrid w:val="0"/>
        <w:spacing w:before="0" w:beforeAutospacing="0" w:after="0" w:afterAutospacing="0" w:line="600" w:lineRule="exact"/>
        <w:ind w:firstLine="640" w:firstLineChars="200"/>
        <w:jc w:val="both"/>
        <w:textAlignment w:val="baseline"/>
        <w:rPr>
          <w:rFonts w:hint="eastAsia" w:ascii="仿宋" w:hAnsi="仿宋" w:eastAsia="仿宋" w:cs="仿宋"/>
          <w:b w:val="0"/>
          <w:i w:val="0"/>
          <w:caps w:val="0"/>
          <w:color w:val="auto"/>
          <w:spacing w:val="0"/>
          <w:w w:val="100"/>
          <w:sz w:val="32"/>
          <w:szCs w:val="32"/>
        </w:rPr>
      </w:pPr>
      <w:r>
        <w:rPr>
          <w:rFonts w:hint="eastAsia" w:ascii="仿宋" w:hAnsi="仿宋" w:eastAsia="仿宋" w:cs="仿宋"/>
          <w:color w:val="auto"/>
          <w:sz w:val="32"/>
          <w:szCs w:val="32"/>
          <w:lang w:bidi="ar"/>
        </w:rPr>
        <w:t>你公司（统一社会信用代码：</w:t>
      </w:r>
      <w:r>
        <w:rPr>
          <w:rFonts w:hint="eastAsia" w:ascii="仿宋" w:hAnsi="仿宋" w:eastAsia="仿宋" w:cs="仿宋"/>
          <w:color w:val="auto"/>
          <w:sz w:val="32"/>
          <w:szCs w:val="32"/>
          <w:lang w:val="en-US" w:eastAsia="zh-CN" w:bidi="ar"/>
        </w:rPr>
        <w:t>91411622MAEB0JE543</w:t>
      </w:r>
      <w:r>
        <w:rPr>
          <w:rFonts w:hint="eastAsia" w:ascii="仿宋" w:hAnsi="仿宋" w:eastAsia="仿宋" w:cs="仿宋"/>
          <w:color w:val="auto"/>
          <w:sz w:val="32"/>
          <w:szCs w:val="32"/>
          <w:lang w:bidi="ar"/>
        </w:rPr>
        <w:t>）上报的由河南乐骏环保科技有限公司</w:t>
      </w:r>
      <w:r>
        <w:rPr>
          <w:rFonts w:hint="eastAsia" w:ascii="仿宋" w:hAnsi="仿宋" w:eastAsia="仿宋" w:cs="仿宋"/>
          <w:color w:val="auto"/>
          <w:sz w:val="32"/>
          <w:szCs w:val="32"/>
          <w:lang w:val="en-US" w:eastAsia="zh-CN" w:bidi="ar"/>
        </w:rPr>
        <w:t>编制的</w:t>
      </w:r>
      <w:r>
        <w:rPr>
          <w:rFonts w:hint="eastAsia" w:ascii="仿宋" w:hAnsi="仿宋" w:eastAsia="仿宋" w:cs="仿宋"/>
          <w:color w:val="auto"/>
          <w:sz w:val="32"/>
          <w:szCs w:val="32"/>
          <w:lang w:bidi="ar"/>
        </w:rPr>
        <w:t>《</w:t>
      </w:r>
      <w:r>
        <w:rPr>
          <w:rFonts w:hint="eastAsia" w:ascii="仿宋" w:hAnsi="仿宋" w:eastAsia="仿宋" w:cs="仿宋"/>
          <w:color w:val="auto"/>
          <w:sz w:val="32"/>
          <w:szCs w:val="32"/>
          <w:lang w:val="en-US" w:eastAsia="zh-CN" w:bidi="ar"/>
        </w:rPr>
        <w:t>河南暴蜂千北食品科技有限公司年产1亿瓶分离式蜂蜜果汁饮品项目</w:t>
      </w:r>
      <w:r>
        <w:rPr>
          <w:rFonts w:hint="eastAsia" w:ascii="仿宋" w:hAnsi="仿宋" w:eastAsia="仿宋" w:cs="仿宋"/>
          <w:color w:val="auto"/>
          <w:sz w:val="32"/>
          <w:szCs w:val="32"/>
          <w:lang w:bidi="ar"/>
        </w:rPr>
        <w:t>环境影响报告表》（以下简称《报告表》）</w:t>
      </w:r>
      <w:r>
        <w:rPr>
          <w:rFonts w:hint="eastAsia" w:ascii="仿宋" w:hAnsi="仿宋" w:eastAsia="仿宋" w:cs="仿宋"/>
          <w:color w:val="auto"/>
          <w:sz w:val="32"/>
          <w:szCs w:val="32"/>
          <w:lang w:val="en-US" w:eastAsia="zh-CN" w:bidi="ar"/>
        </w:rPr>
        <w:t>已</w:t>
      </w:r>
      <w:r>
        <w:rPr>
          <w:rFonts w:hint="eastAsia" w:ascii="仿宋" w:hAnsi="仿宋" w:eastAsia="仿宋" w:cs="仿宋"/>
          <w:color w:val="auto"/>
          <w:sz w:val="32"/>
          <w:szCs w:val="32"/>
          <w:lang w:bidi="ar"/>
        </w:rPr>
        <w:t>收悉</w:t>
      </w:r>
      <w:r>
        <w:rPr>
          <w:rFonts w:hint="eastAsia" w:ascii="仿宋" w:hAnsi="仿宋" w:eastAsia="仿宋" w:cs="仿宋"/>
          <w:b w:val="0"/>
          <w:i w:val="0"/>
          <w:caps w:val="0"/>
          <w:color w:val="auto"/>
          <w:spacing w:val="0"/>
          <w:w w:val="100"/>
          <w:sz w:val="32"/>
          <w:szCs w:val="32"/>
        </w:rPr>
        <w:t>。该项目审批事项在周口市生态环境局网站公示期满。根据《中华人民共和国环境保护法》《中华人民共和国行政许可法》《中华人民共和国环境影响评价法》《建设项目环境保护管理条例》等法律法规规定，经研究，批复如下：</w:t>
      </w:r>
    </w:p>
    <w:p w14:paraId="6D168354">
      <w:pPr>
        <w:widowControl/>
        <w:snapToGrid w:val="0"/>
        <w:spacing w:line="580" w:lineRule="exact"/>
        <w:ind w:firstLine="640" w:firstLineChars="200"/>
        <w:textAlignment w:val="baseline"/>
        <w:rPr>
          <w:rFonts w:hint="default" w:ascii="Times New Roman" w:hAnsi="Times New Roman" w:eastAsia="仿宋" w:cs="Times New Roman"/>
          <w:color w:val="auto"/>
          <w:sz w:val="32"/>
          <w:szCs w:val="32"/>
        </w:rPr>
      </w:pPr>
      <w:r>
        <w:rPr>
          <w:rFonts w:hint="eastAsia" w:ascii="仿宋" w:hAnsi="仿宋" w:eastAsia="仿宋" w:cs="仿宋"/>
          <w:b w:val="0"/>
          <w:i w:val="0"/>
          <w:caps w:val="0"/>
          <w:color w:val="auto"/>
          <w:spacing w:val="0"/>
          <w:w w:val="100"/>
          <w:sz w:val="32"/>
          <w:szCs w:val="32"/>
          <w:lang w:val="en-US" w:eastAsia="zh-CN"/>
        </w:rPr>
        <w:t>一、本项目位于周口市西华县中都路6号，为新建项目，租赁现有厂房进行生产，占地面积5300平方米。项目建成后年产1亿瓶分离式蜂蜜果汁饮品</w:t>
      </w:r>
      <w:r>
        <w:rPr>
          <w:rFonts w:hint="eastAsia" w:ascii="仿宋" w:hAnsi="仿宋" w:eastAsia="仿宋" w:cs="仿宋"/>
          <w:color w:val="auto"/>
          <w:sz w:val="32"/>
          <w:szCs w:val="32"/>
          <w:lang w:eastAsia="zh-CN" w:bidi="ar"/>
        </w:rPr>
        <w:t>。</w:t>
      </w:r>
      <w:r>
        <w:rPr>
          <w:rFonts w:hint="default" w:ascii="Times New Roman" w:hAnsi="Times New Roman" w:eastAsia="仿宋" w:cs="Times New Roman"/>
          <w:color w:val="auto"/>
          <w:sz w:val="32"/>
          <w:szCs w:val="32"/>
        </w:rPr>
        <w:t>该《报告表》内容符合国家有关法律法规要求和建设项目环境管理规定，符合“三线一单”生态环境分区管控要求，评价结论可信。我局批准该《报告表》，原则同意你公司按照《报告表》所列项目的建设内容和生态环境保护措施进行项目建设。</w:t>
      </w:r>
    </w:p>
    <w:p w14:paraId="36770A7F">
      <w:pPr>
        <w:keepNext w:val="0"/>
        <w:keepLines w:val="0"/>
        <w:pageBreakBefore w:val="0"/>
        <w:numPr>
          <w:ilvl w:val="0"/>
          <w:numId w:val="0"/>
        </w:numPr>
        <w:kinsoku/>
        <w:wordWrap/>
        <w:overflowPunct/>
        <w:topLinePunct w:val="0"/>
        <w:autoSpaceDE/>
        <w:autoSpaceDN/>
        <w:bidi w:val="0"/>
        <w:adjustRightInd/>
        <w:snapToGrid/>
        <w:spacing w:before="0" w:beforeAutospacing="0" w:after="0" w:afterAutospacing="0" w:line="600" w:lineRule="exact"/>
        <w:ind w:firstLine="640" w:firstLineChars="200"/>
        <w:jc w:val="both"/>
        <w:textAlignment w:val="baseline"/>
        <w:rPr>
          <w:rFonts w:hint="eastAsia" w:ascii="仿宋" w:hAnsi="仿宋" w:eastAsia="仿宋" w:cs="仿宋"/>
          <w:b w:val="0"/>
          <w:i w:val="0"/>
          <w:caps w:val="0"/>
          <w:color w:val="auto"/>
          <w:spacing w:val="0"/>
          <w:w w:val="100"/>
          <w:sz w:val="32"/>
          <w:szCs w:val="32"/>
          <w:lang w:val="en-US" w:eastAsia="zh-CN"/>
        </w:rPr>
      </w:pPr>
      <w:r>
        <w:rPr>
          <w:rFonts w:hint="eastAsia" w:ascii="仿宋" w:hAnsi="仿宋" w:eastAsia="仿宋" w:cs="仿宋"/>
          <w:b w:val="0"/>
          <w:i w:val="0"/>
          <w:caps w:val="0"/>
          <w:color w:val="auto"/>
          <w:spacing w:val="0"/>
          <w:w w:val="100"/>
          <w:sz w:val="32"/>
          <w:szCs w:val="32"/>
          <w:lang w:val="en-US" w:eastAsia="zh-CN"/>
        </w:rPr>
        <w:t>二、你公司应向社会公众主动公开经批准的《报告表》，并接受相关方的垂询。</w:t>
      </w:r>
    </w:p>
    <w:p w14:paraId="1B84384E">
      <w:pPr>
        <w:keepNext w:val="0"/>
        <w:keepLines w:val="0"/>
        <w:pageBreakBefore w:val="0"/>
        <w:numPr>
          <w:ilvl w:val="0"/>
          <w:numId w:val="0"/>
        </w:numPr>
        <w:kinsoku/>
        <w:wordWrap/>
        <w:overflowPunct/>
        <w:topLinePunct w:val="0"/>
        <w:autoSpaceDE/>
        <w:autoSpaceDN/>
        <w:bidi w:val="0"/>
        <w:adjustRightInd/>
        <w:snapToGrid/>
        <w:spacing w:before="0" w:beforeAutospacing="0" w:after="0" w:afterAutospacing="0" w:line="600" w:lineRule="exact"/>
        <w:ind w:firstLine="640" w:firstLineChars="200"/>
        <w:jc w:val="both"/>
        <w:textAlignment w:val="baseline"/>
        <w:rPr>
          <w:rFonts w:hint="eastAsia" w:ascii="仿宋" w:hAnsi="仿宋" w:eastAsia="仿宋" w:cs="仿宋"/>
          <w:b w:val="0"/>
          <w:i w:val="0"/>
          <w:caps w:val="0"/>
          <w:color w:val="auto"/>
          <w:spacing w:val="0"/>
          <w:w w:val="100"/>
          <w:sz w:val="32"/>
          <w:szCs w:val="32"/>
        </w:rPr>
      </w:pPr>
      <w:r>
        <w:rPr>
          <w:rFonts w:hint="eastAsia" w:ascii="仿宋" w:hAnsi="仿宋" w:eastAsia="仿宋" w:cs="仿宋"/>
          <w:b w:val="0"/>
          <w:i w:val="0"/>
          <w:caps w:val="0"/>
          <w:color w:val="auto"/>
          <w:spacing w:val="0"/>
          <w:w w:val="100"/>
          <w:sz w:val="32"/>
          <w:szCs w:val="32"/>
          <w:lang w:val="en-US" w:eastAsia="zh-CN"/>
        </w:rPr>
        <w:t>三、你公司应全面落实《报告表》提出的各项环境保护措施，各项环境保护设施与主体工程同时设计、同时施工、</w:t>
      </w:r>
      <w:r>
        <w:rPr>
          <w:rFonts w:hint="eastAsia" w:ascii="仿宋" w:hAnsi="仿宋" w:eastAsia="仿宋" w:cs="仿宋"/>
          <w:b w:val="0"/>
          <w:i w:val="0"/>
          <w:caps w:val="0"/>
          <w:color w:val="auto"/>
          <w:spacing w:val="0"/>
          <w:w w:val="100"/>
          <w:sz w:val="32"/>
          <w:szCs w:val="32"/>
        </w:rPr>
        <w:t>同时投入使用，确保各项污染物达标排放。</w:t>
      </w:r>
    </w:p>
    <w:p w14:paraId="6496A65B">
      <w:pPr>
        <w:keepNext w:val="0"/>
        <w:keepLines w:val="0"/>
        <w:pageBreakBefore w:val="0"/>
        <w:widowControl/>
        <w:kinsoku/>
        <w:wordWrap/>
        <w:overflowPunct/>
        <w:topLinePunct w:val="0"/>
        <w:autoSpaceDE/>
        <w:autoSpaceDN/>
        <w:bidi w:val="0"/>
        <w:adjustRightInd/>
        <w:snapToGrid w:val="0"/>
        <w:spacing w:before="0" w:beforeAutospacing="0" w:after="0" w:afterAutospacing="0" w:line="600" w:lineRule="exact"/>
        <w:ind w:firstLine="640" w:firstLineChars="200"/>
        <w:jc w:val="both"/>
        <w:textAlignment w:val="baseline"/>
        <w:rPr>
          <w:rFonts w:hint="eastAsia" w:ascii="仿宋" w:hAnsi="仿宋" w:eastAsia="仿宋" w:cs="仿宋"/>
          <w:b w:val="0"/>
          <w:i w:val="0"/>
          <w:caps w:val="0"/>
          <w:color w:val="auto"/>
          <w:spacing w:val="0"/>
          <w:w w:val="100"/>
          <w:sz w:val="32"/>
          <w:szCs w:val="32"/>
        </w:rPr>
      </w:pPr>
      <w:r>
        <w:rPr>
          <w:rFonts w:hint="eastAsia" w:ascii="仿宋" w:hAnsi="仿宋" w:eastAsia="仿宋" w:cs="仿宋"/>
          <w:b w:val="0"/>
          <w:i w:val="0"/>
          <w:caps w:val="0"/>
          <w:color w:val="auto"/>
          <w:spacing w:val="0"/>
          <w:w w:val="100"/>
          <w:sz w:val="32"/>
          <w:szCs w:val="32"/>
        </w:rPr>
        <w:t>（一）向设计单位提供《报告表》和本批复文件，确保项目设计符合环境保护设计规范要求，落实防治环境污染和生态破坏的措施。</w:t>
      </w:r>
    </w:p>
    <w:p w14:paraId="0923BC1D">
      <w:pPr>
        <w:keepNext w:val="0"/>
        <w:keepLines w:val="0"/>
        <w:pageBreakBefore w:val="0"/>
        <w:widowControl/>
        <w:kinsoku/>
        <w:wordWrap/>
        <w:overflowPunct/>
        <w:topLinePunct w:val="0"/>
        <w:autoSpaceDE/>
        <w:autoSpaceDN/>
        <w:bidi w:val="0"/>
        <w:adjustRightInd/>
        <w:snapToGrid w:val="0"/>
        <w:spacing w:before="0" w:beforeAutospacing="0" w:after="0" w:afterAutospacing="0" w:line="600" w:lineRule="exact"/>
        <w:ind w:firstLine="640" w:firstLineChars="200"/>
        <w:jc w:val="both"/>
        <w:textAlignment w:val="baseline"/>
        <w:rPr>
          <w:rFonts w:hint="eastAsia" w:ascii="仿宋" w:hAnsi="仿宋" w:eastAsia="仿宋" w:cs="仿宋"/>
          <w:b w:val="0"/>
          <w:i w:val="0"/>
          <w:caps w:val="0"/>
          <w:color w:val="auto"/>
          <w:spacing w:val="0"/>
          <w:w w:val="100"/>
          <w:sz w:val="32"/>
          <w:szCs w:val="32"/>
        </w:rPr>
      </w:pPr>
      <w:r>
        <w:rPr>
          <w:rFonts w:hint="eastAsia" w:ascii="仿宋" w:hAnsi="仿宋" w:eastAsia="仿宋" w:cs="仿宋"/>
          <w:b w:val="0"/>
          <w:i w:val="0"/>
          <w:caps w:val="0"/>
          <w:color w:val="auto"/>
          <w:spacing w:val="0"/>
          <w:w w:val="100"/>
          <w:sz w:val="32"/>
          <w:szCs w:val="32"/>
        </w:rPr>
        <w:t>（二）依据《报告表》和本批复文件，对项目建设过程中产生的废水、废气、固体废物、噪声等污染，以及因施工对自然、生态环境造成的破坏，采取相应的防治措施。</w:t>
      </w:r>
    </w:p>
    <w:p w14:paraId="12E7B38D">
      <w:pPr>
        <w:keepNext w:val="0"/>
        <w:keepLines w:val="0"/>
        <w:pageBreakBefore w:val="0"/>
        <w:kinsoku/>
        <w:wordWrap/>
        <w:overflowPunct/>
        <w:topLinePunct w:val="0"/>
        <w:autoSpaceDE/>
        <w:autoSpaceDN/>
        <w:bidi w:val="0"/>
        <w:adjustRightInd/>
        <w:snapToGrid/>
        <w:spacing w:before="0" w:beforeAutospacing="0" w:after="0" w:afterAutospacing="0" w:line="600" w:lineRule="exact"/>
        <w:ind w:firstLine="640" w:firstLineChars="200"/>
        <w:jc w:val="both"/>
        <w:textAlignment w:val="baseline"/>
        <w:rPr>
          <w:rFonts w:hint="eastAsia" w:ascii="仿宋" w:hAnsi="仿宋" w:eastAsia="仿宋" w:cs="仿宋"/>
          <w:b w:val="0"/>
          <w:i w:val="0"/>
          <w:caps w:val="0"/>
          <w:color w:val="auto"/>
          <w:spacing w:val="0"/>
          <w:w w:val="100"/>
          <w:sz w:val="32"/>
          <w:szCs w:val="32"/>
        </w:rPr>
      </w:pPr>
      <w:r>
        <w:rPr>
          <w:rFonts w:hint="eastAsia" w:ascii="仿宋" w:hAnsi="仿宋" w:eastAsia="仿宋" w:cs="仿宋"/>
          <w:b w:val="0"/>
          <w:i w:val="0"/>
          <w:caps w:val="0"/>
          <w:color w:val="auto"/>
          <w:spacing w:val="0"/>
          <w:w w:val="100"/>
          <w:sz w:val="32"/>
          <w:szCs w:val="32"/>
          <w:lang w:val="en-US" w:eastAsia="zh-CN"/>
        </w:rPr>
        <w:t>（三）</w:t>
      </w:r>
      <w:r>
        <w:rPr>
          <w:rFonts w:hint="eastAsia" w:ascii="仿宋" w:hAnsi="仿宋" w:eastAsia="仿宋" w:cs="仿宋"/>
          <w:b w:val="0"/>
          <w:i w:val="0"/>
          <w:caps w:val="0"/>
          <w:color w:val="auto"/>
          <w:spacing w:val="0"/>
          <w:w w:val="100"/>
          <w:sz w:val="32"/>
          <w:szCs w:val="32"/>
        </w:rPr>
        <w:t>项目运营</w:t>
      </w:r>
      <w:r>
        <w:rPr>
          <w:rFonts w:hint="eastAsia" w:ascii="仿宋" w:hAnsi="仿宋" w:eastAsia="仿宋" w:cs="仿宋"/>
          <w:b w:val="0"/>
          <w:i w:val="0"/>
          <w:caps w:val="0"/>
          <w:color w:val="auto"/>
          <w:spacing w:val="0"/>
          <w:w w:val="100"/>
          <w:sz w:val="32"/>
          <w:szCs w:val="32"/>
          <w:lang w:val="en-US" w:eastAsia="zh-CN"/>
        </w:rPr>
        <w:t>时</w:t>
      </w:r>
      <w:r>
        <w:rPr>
          <w:rFonts w:hint="eastAsia" w:ascii="仿宋" w:hAnsi="仿宋" w:eastAsia="仿宋" w:cs="仿宋"/>
          <w:b w:val="0"/>
          <w:i w:val="0"/>
          <w:caps w:val="0"/>
          <w:color w:val="auto"/>
          <w:spacing w:val="0"/>
          <w:w w:val="100"/>
          <w:sz w:val="32"/>
          <w:szCs w:val="32"/>
        </w:rPr>
        <w:t>，外排污染物应满足以下要求：</w:t>
      </w:r>
    </w:p>
    <w:p w14:paraId="32BBEE09">
      <w:pPr>
        <w:keepNext w:val="0"/>
        <w:keepLines w:val="0"/>
        <w:pageBreakBefore w:val="0"/>
        <w:widowControl w:val="0"/>
        <w:kinsoku/>
        <w:wordWrap/>
        <w:overflowPunct/>
        <w:topLinePunct w:val="0"/>
        <w:autoSpaceDE/>
        <w:autoSpaceDN/>
        <w:bidi w:val="0"/>
        <w:adjustRightInd/>
        <w:snapToGrid/>
        <w:spacing w:before="0" w:beforeAutospacing="0" w:after="0" w:afterAutospacing="0" w:line="600" w:lineRule="exact"/>
        <w:ind w:firstLine="640" w:firstLineChars="200"/>
        <w:jc w:val="both"/>
        <w:textAlignment w:val="baseline"/>
        <w:rPr>
          <w:rFonts w:hint="eastAsia" w:ascii="仿宋" w:hAnsi="仿宋" w:eastAsia="仿宋" w:cs="仿宋"/>
          <w:b w:val="0"/>
          <w:i w:val="0"/>
          <w:caps w:val="0"/>
          <w:color w:val="auto"/>
          <w:spacing w:val="0"/>
          <w:w w:val="100"/>
          <w:sz w:val="32"/>
          <w:szCs w:val="32"/>
          <w:lang w:val="en-US" w:eastAsia="zh-CN"/>
        </w:rPr>
      </w:pPr>
      <w:r>
        <w:rPr>
          <w:rFonts w:hint="eastAsia" w:ascii="仿宋" w:hAnsi="仿宋" w:eastAsia="仿宋" w:cs="仿宋"/>
          <w:b w:val="0"/>
          <w:i w:val="0"/>
          <w:caps w:val="0"/>
          <w:color w:val="auto"/>
          <w:spacing w:val="0"/>
          <w:w w:val="100"/>
          <w:sz w:val="32"/>
          <w:szCs w:val="32"/>
        </w:rPr>
        <w:t>（1）废水：</w:t>
      </w:r>
      <w:r>
        <w:rPr>
          <w:rFonts w:hint="eastAsia" w:ascii="仿宋" w:hAnsi="仿宋" w:eastAsia="仿宋" w:cs="仿宋"/>
          <w:b w:val="0"/>
          <w:i w:val="0"/>
          <w:caps w:val="0"/>
          <w:color w:val="auto"/>
          <w:spacing w:val="0"/>
          <w:w w:val="100"/>
          <w:sz w:val="32"/>
          <w:szCs w:val="32"/>
          <w:lang w:val="en-US" w:eastAsia="zh-CN"/>
        </w:rPr>
        <w:t>项目生活污水和生产废水通过厂区总排口进入西华经开区污水处理厂处理达标后排放，满足《合成树脂工业污染物排放标准》（GB31572-2015）（含2024年修改单）表2标准和西华经开区污水处理厂收水水质标准要求。</w:t>
      </w:r>
    </w:p>
    <w:p w14:paraId="6D05FEA1">
      <w:pPr>
        <w:keepNext w:val="0"/>
        <w:keepLines w:val="0"/>
        <w:pageBreakBefore w:val="0"/>
        <w:widowControl w:val="0"/>
        <w:kinsoku/>
        <w:wordWrap/>
        <w:overflowPunct/>
        <w:topLinePunct w:val="0"/>
        <w:autoSpaceDE/>
        <w:autoSpaceDN/>
        <w:bidi w:val="0"/>
        <w:adjustRightInd/>
        <w:snapToGrid/>
        <w:spacing w:before="0" w:beforeAutospacing="0" w:after="0" w:afterAutospacing="0" w:line="600" w:lineRule="exact"/>
        <w:ind w:firstLine="640" w:firstLineChars="200"/>
        <w:jc w:val="both"/>
        <w:textAlignment w:val="baseline"/>
        <w:rPr>
          <w:rFonts w:hint="eastAsia" w:ascii="仿宋" w:hAnsi="仿宋" w:eastAsia="仿宋" w:cs="仿宋"/>
          <w:b w:val="0"/>
          <w:i w:val="0"/>
          <w:caps w:val="0"/>
          <w:color w:val="auto"/>
          <w:spacing w:val="0"/>
          <w:w w:val="100"/>
          <w:sz w:val="32"/>
          <w:szCs w:val="32"/>
          <w:lang w:val="en-US" w:eastAsia="zh-CN"/>
        </w:rPr>
      </w:pPr>
      <w:r>
        <w:rPr>
          <w:rFonts w:hint="eastAsia" w:ascii="仿宋" w:hAnsi="仿宋" w:eastAsia="仿宋" w:cs="仿宋"/>
          <w:b w:val="0"/>
          <w:i w:val="0"/>
          <w:caps w:val="0"/>
          <w:color w:val="auto"/>
          <w:spacing w:val="0"/>
          <w:w w:val="100"/>
          <w:sz w:val="32"/>
          <w:szCs w:val="32"/>
        </w:rPr>
        <w:t>（</w:t>
      </w:r>
      <w:r>
        <w:rPr>
          <w:rFonts w:hint="eastAsia" w:ascii="仿宋" w:hAnsi="仿宋" w:eastAsia="仿宋" w:cs="仿宋"/>
          <w:b w:val="0"/>
          <w:i w:val="0"/>
          <w:caps w:val="0"/>
          <w:color w:val="auto"/>
          <w:spacing w:val="0"/>
          <w:w w:val="100"/>
          <w:sz w:val="32"/>
          <w:szCs w:val="32"/>
          <w:lang w:val="en-US" w:eastAsia="zh-CN"/>
        </w:rPr>
        <w:t>2</w:t>
      </w:r>
      <w:r>
        <w:rPr>
          <w:rFonts w:hint="eastAsia" w:ascii="仿宋" w:hAnsi="仿宋" w:eastAsia="仿宋" w:cs="仿宋"/>
          <w:b w:val="0"/>
          <w:i w:val="0"/>
          <w:caps w:val="0"/>
          <w:color w:val="auto"/>
          <w:spacing w:val="0"/>
          <w:w w:val="100"/>
          <w:sz w:val="32"/>
          <w:szCs w:val="32"/>
        </w:rPr>
        <w:t>）废气：</w:t>
      </w:r>
      <w:r>
        <w:rPr>
          <w:rFonts w:hint="eastAsia" w:ascii="仿宋" w:hAnsi="仿宋" w:eastAsia="仿宋" w:cs="仿宋"/>
          <w:b w:val="0"/>
          <w:i w:val="0"/>
          <w:caps w:val="0"/>
          <w:color w:val="auto"/>
          <w:spacing w:val="0"/>
          <w:w w:val="100"/>
          <w:sz w:val="32"/>
          <w:szCs w:val="32"/>
          <w:lang w:val="en-US" w:eastAsia="zh-CN"/>
        </w:rPr>
        <w:t>严格落实《报告表》提出的各项废气污染防治措施和排气筒高度要求。</w:t>
      </w:r>
    </w:p>
    <w:p w14:paraId="4FC35323">
      <w:pPr>
        <w:pStyle w:val="19"/>
        <w:keepNext w:val="0"/>
        <w:keepLines w:val="0"/>
        <w:pageBreakBefore w:val="0"/>
        <w:kinsoku/>
        <w:wordWrap/>
        <w:overflowPunct/>
        <w:topLinePunct w:val="0"/>
        <w:autoSpaceDE/>
        <w:autoSpaceDN/>
        <w:bidi w:val="0"/>
        <w:adjustRightInd/>
        <w:spacing w:line="600" w:lineRule="exact"/>
        <w:rPr>
          <w:rFonts w:hint="eastAsia" w:ascii="仿宋" w:hAnsi="仿宋" w:eastAsia="仿宋" w:cs="仿宋"/>
          <w:b w:val="0"/>
          <w:i w:val="0"/>
          <w:caps w:val="0"/>
          <w:color w:val="auto"/>
          <w:spacing w:val="0"/>
          <w:w w:val="100"/>
          <w:sz w:val="32"/>
          <w:szCs w:val="32"/>
          <w:lang w:val="en-US" w:eastAsia="zh-CN"/>
        </w:rPr>
      </w:pPr>
      <w:r>
        <w:rPr>
          <w:rFonts w:hint="eastAsia" w:ascii="仿宋" w:hAnsi="仿宋" w:eastAsia="仿宋" w:cs="仿宋"/>
          <w:b w:val="0"/>
          <w:i w:val="0"/>
          <w:caps w:val="0"/>
          <w:color w:val="auto"/>
          <w:spacing w:val="0"/>
          <w:w w:val="100"/>
          <w:sz w:val="32"/>
          <w:szCs w:val="32"/>
          <w:lang w:val="en-US" w:eastAsia="zh-CN"/>
        </w:rPr>
        <w:t>项目废气主要为吹瓶废气，项目吹瓶机为密闭设备，在吹瓶机出口上方设置集气罩，将吹瓶废气经集气罩收集后统一经过1套“两级活性炭吸附装置”处理后通过15m高排气筒排放，满足《合成树脂工业污染物排放标准》（GB31572-2015）（含2024年修改单）表5标准要求，同时满足《关于全省开展工业企业挥发性有机物专项治理工作中排放建议值的通知》（豫环攻坚办[2017]162号）文件要求及《河南省重污染天气重点行业应急减排措施制定技术指南》（2024年修订版）塑料制品行业A级企业要求。</w:t>
      </w:r>
    </w:p>
    <w:p w14:paraId="6B3F7CDD">
      <w:pPr>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afterAutospacing="0" w:line="600" w:lineRule="exact"/>
        <w:ind w:firstLine="640" w:firstLineChars="200"/>
        <w:jc w:val="both"/>
        <w:textAlignment w:val="baseline"/>
        <w:rPr>
          <w:rFonts w:hint="eastAsia" w:ascii="仿宋" w:hAnsi="仿宋" w:eastAsia="仿宋" w:cs="仿宋"/>
          <w:b w:val="0"/>
          <w:i w:val="0"/>
          <w:caps w:val="0"/>
          <w:color w:val="auto"/>
          <w:spacing w:val="0"/>
          <w:w w:val="100"/>
          <w:sz w:val="32"/>
          <w:szCs w:val="32"/>
          <w:lang w:eastAsia="zh-CN"/>
        </w:rPr>
      </w:pPr>
      <w:r>
        <w:rPr>
          <w:rFonts w:hint="eastAsia" w:ascii="仿宋" w:hAnsi="仿宋" w:eastAsia="仿宋" w:cs="仿宋"/>
          <w:b w:val="0"/>
          <w:i w:val="0"/>
          <w:caps w:val="0"/>
          <w:color w:val="auto"/>
          <w:spacing w:val="0"/>
          <w:w w:val="100"/>
          <w:sz w:val="32"/>
          <w:szCs w:val="32"/>
          <w:lang w:eastAsia="zh-CN"/>
        </w:rPr>
        <w:t>（</w:t>
      </w:r>
      <w:r>
        <w:rPr>
          <w:rFonts w:hint="eastAsia" w:ascii="仿宋" w:hAnsi="仿宋" w:eastAsia="仿宋" w:cs="仿宋"/>
          <w:b w:val="0"/>
          <w:i w:val="0"/>
          <w:caps w:val="0"/>
          <w:color w:val="auto"/>
          <w:spacing w:val="0"/>
          <w:w w:val="100"/>
          <w:sz w:val="32"/>
          <w:szCs w:val="32"/>
          <w:lang w:val="en-US" w:eastAsia="zh-CN"/>
        </w:rPr>
        <w:t>3</w:t>
      </w:r>
      <w:r>
        <w:rPr>
          <w:rFonts w:hint="eastAsia" w:ascii="仿宋" w:hAnsi="仿宋" w:eastAsia="仿宋" w:cs="仿宋"/>
          <w:b w:val="0"/>
          <w:i w:val="0"/>
          <w:caps w:val="0"/>
          <w:color w:val="auto"/>
          <w:spacing w:val="0"/>
          <w:w w:val="100"/>
          <w:sz w:val="32"/>
          <w:szCs w:val="32"/>
          <w:lang w:eastAsia="zh-CN"/>
        </w:rPr>
        <w:t>）</w:t>
      </w:r>
      <w:r>
        <w:rPr>
          <w:rFonts w:hint="eastAsia" w:ascii="仿宋" w:hAnsi="仿宋" w:eastAsia="仿宋" w:cs="仿宋"/>
          <w:b w:val="0"/>
          <w:i w:val="0"/>
          <w:caps w:val="0"/>
          <w:color w:val="auto"/>
          <w:spacing w:val="0"/>
          <w:w w:val="100"/>
          <w:sz w:val="32"/>
          <w:szCs w:val="32"/>
        </w:rPr>
        <w:t>噪声：</w:t>
      </w:r>
      <w:r>
        <w:rPr>
          <w:rFonts w:hint="eastAsia" w:ascii="仿宋" w:hAnsi="仿宋" w:eastAsia="仿宋" w:cs="仿宋"/>
          <w:b w:val="0"/>
          <w:i w:val="0"/>
          <w:caps w:val="0"/>
          <w:color w:val="auto"/>
          <w:spacing w:val="0"/>
          <w:w w:val="100"/>
          <w:sz w:val="32"/>
          <w:szCs w:val="32"/>
          <w:lang w:val="en-US" w:eastAsia="zh-CN"/>
        </w:rPr>
        <w:t>项目噪声</w:t>
      </w:r>
      <w:r>
        <w:rPr>
          <w:rFonts w:hint="eastAsia" w:ascii="仿宋" w:hAnsi="仿宋" w:eastAsia="仿宋" w:cs="仿宋"/>
          <w:b w:val="0"/>
          <w:i w:val="0"/>
          <w:caps w:val="0"/>
          <w:color w:val="auto"/>
          <w:spacing w:val="0"/>
          <w:w w:val="100"/>
          <w:sz w:val="32"/>
          <w:szCs w:val="32"/>
        </w:rPr>
        <w:t>经</w:t>
      </w:r>
      <w:r>
        <w:rPr>
          <w:rFonts w:hint="eastAsia" w:ascii="仿宋" w:hAnsi="仿宋" w:eastAsia="仿宋" w:cs="仿宋"/>
          <w:b w:val="0"/>
          <w:i w:val="0"/>
          <w:caps w:val="0"/>
          <w:color w:val="auto"/>
          <w:spacing w:val="0"/>
          <w:w w:val="100"/>
          <w:sz w:val="32"/>
          <w:szCs w:val="32"/>
          <w:lang w:val="en-US" w:eastAsia="zh-CN"/>
        </w:rPr>
        <w:t>采取</w:t>
      </w:r>
      <w:r>
        <w:rPr>
          <w:rFonts w:hint="eastAsia" w:ascii="仿宋" w:hAnsi="仿宋" w:eastAsia="仿宋" w:cs="仿宋"/>
          <w:b w:val="0"/>
          <w:i w:val="0"/>
          <w:caps w:val="0"/>
          <w:color w:val="auto"/>
          <w:spacing w:val="0"/>
          <w:w w:val="100"/>
          <w:sz w:val="32"/>
          <w:szCs w:val="32"/>
        </w:rPr>
        <w:t>采基础减震、厂房阻隔、距离衰减等</w:t>
      </w:r>
      <w:r>
        <w:rPr>
          <w:rFonts w:hint="eastAsia" w:ascii="仿宋" w:hAnsi="仿宋" w:eastAsia="仿宋" w:cs="仿宋"/>
          <w:b w:val="0"/>
          <w:i w:val="0"/>
          <w:caps w:val="0"/>
          <w:color w:val="auto"/>
          <w:spacing w:val="0"/>
          <w:w w:val="100"/>
          <w:sz w:val="32"/>
          <w:szCs w:val="32"/>
          <w:lang w:val="en-US" w:eastAsia="zh-CN"/>
        </w:rPr>
        <w:t>降噪措施</w:t>
      </w:r>
      <w:r>
        <w:rPr>
          <w:rFonts w:hint="eastAsia" w:ascii="仿宋" w:hAnsi="仿宋" w:eastAsia="仿宋" w:cs="仿宋"/>
          <w:b w:val="0"/>
          <w:i w:val="0"/>
          <w:caps w:val="0"/>
          <w:color w:val="auto"/>
          <w:spacing w:val="0"/>
          <w:w w:val="100"/>
          <w:sz w:val="32"/>
          <w:szCs w:val="32"/>
        </w:rPr>
        <w:t>后</w:t>
      </w:r>
      <w:r>
        <w:rPr>
          <w:rFonts w:hint="eastAsia" w:ascii="仿宋" w:hAnsi="仿宋" w:eastAsia="仿宋" w:cs="仿宋"/>
          <w:b w:val="0"/>
          <w:i w:val="0"/>
          <w:caps w:val="0"/>
          <w:color w:val="auto"/>
          <w:spacing w:val="0"/>
          <w:w w:val="100"/>
          <w:sz w:val="32"/>
          <w:szCs w:val="32"/>
          <w:lang w:eastAsia="zh-CN"/>
        </w:rPr>
        <w:t>，</w:t>
      </w:r>
      <w:r>
        <w:rPr>
          <w:rFonts w:hint="eastAsia" w:ascii="仿宋" w:hAnsi="仿宋" w:eastAsia="仿宋" w:cs="仿宋"/>
          <w:b w:val="0"/>
          <w:i w:val="0"/>
          <w:caps w:val="0"/>
          <w:color w:val="auto"/>
          <w:spacing w:val="0"/>
          <w:w w:val="100"/>
          <w:sz w:val="32"/>
          <w:szCs w:val="32"/>
          <w:lang w:val="en-US" w:eastAsia="zh-CN"/>
        </w:rPr>
        <w:t>应</w:t>
      </w:r>
      <w:r>
        <w:rPr>
          <w:rFonts w:hint="eastAsia" w:ascii="仿宋" w:hAnsi="仿宋" w:eastAsia="仿宋" w:cs="仿宋"/>
          <w:b w:val="0"/>
          <w:i w:val="0"/>
          <w:caps w:val="0"/>
          <w:color w:val="auto"/>
          <w:spacing w:val="0"/>
          <w:w w:val="100"/>
          <w:sz w:val="32"/>
          <w:szCs w:val="32"/>
        </w:rPr>
        <w:t>满足《工业企业厂界环境噪声排放标准》（GB12348-2008）</w:t>
      </w:r>
      <w:r>
        <w:rPr>
          <w:rFonts w:hint="eastAsia" w:ascii="仿宋" w:hAnsi="仿宋" w:eastAsia="仿宋" w:cs="仿宋"/>
          <w:b w:val="0"/>
          <w:i w:val="0"/>
          <w:caps w:val="0"/>
          <w:color w:val="auto"/>
          <w:spacing w:val="0"/>
          <w:w w:val="100"/>
          <w:sz w:val="32"/>
          <w:szCs w:val="32"/>
          <w:lang w:val="en-US" w:eastAsia="zh-CN"/>
        </w:rPr>
        <w:t>3</w:t>
      </w:r>
      <w:r>
        <w:rPr>
          <w:rFonts w:hint="eastAsia" w:ascii="仿宋" w:hAnsi="仿宋" w:eastAsia="仿宋" w:cs="仿宋"/>
          <w:b w:val="0"/>
          <w:i w:val="0"/>
          <w:caps w:val="0"/>
          <w:color w:val="auto"/>
          <w:spacing w:val="0"/>
          <w:w w:val="100"/>
          <w:sz w:val="32"/>
          <w:szCs w:val="32"/>
        </w:rPr>
        <w:t>类标准要求</w:t>
      </w:r>
      <w:r>
        <w:rPr>
          <w:rFonts w:hint="eastAsia" w:ascii="仿宋" w:hAnsi="仿宋" w:eastAsia="仿宋" w:cs="仿宋"/>
          <w:b w:val="0"/>
          <w:i w:val="0"/>
          <w:caps w:val="0"/>
          <w:color w:val="auto"/>
          <w:spacing w:val="0"/>
          <w:w w:val="100"/>
          <w:sz w:val="32"/>
          <w:szCs w:val="32"/>
          <w:lang w:eastAsia="zh-CN"/>
        </w:rPr>
        <w:t>。</w:t>
      </w:r>
    </w:p>
    <w:p w14:paraId="4783AB67">
      <w:pPr>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afterAutospacing="0" w:line="600" w:lineRule="exact"/>
        <w:ind w:firstLine="640" w:firstLineChars="200"/>
        <w:jc w:val="both"/>
        <w:textAlignment w:val="baseline"/>
        <w:rPr>
          <w:rFonts w:hint="default" w:ascii="仿宋" w:hAnsi="仿宋" w:eastAsia="仿宋" w:cs="仿宋"/>
          <w:b w:val="0"/>
          <w:i w:val="0"/>
          <w:caps w:val="0"/>
          <w:color w:val="auto"/>
          <w:spacing w:val="0"/>
          <w:w w:val="100"/>
          <w:sz w:val="32"/>
          <w:szCs w:val="32"/>
          <w:u w:val="none"/>
          <w:lang w:val="en-US" w:eastAsia="zh-CN"/>
        </w:rPr>
      </w:pPr>
      <w:r>
        <w:rPr>
          <w:rFonts w:hint="eastAsia" w:ascii="仿宋" w:hAnsi="仿宋" w:eastAsia="仿宋" w:cs="仿宋"/>
          <w:b w:val="0"/>
          <w:i w:val="0"/>
          <w:caps w:val="0"/>
          <w:color w:val="auto"/>
          <w:spacing w:val="0"/>
          <w:w w:val="100"/>
          <w:sz w:val="32"/>
          <w:szCs w:val="32"/>
          <w:u w:val="none"/>
          <w:lang w:eastAsia="zh-CN"/>
        </w:rPr>
        <w:t>（</w:t>
      </w:r>
      <w:r>
        <w:rPr>
          <w:rFonts w:hint="eastAsia" w:ascii="仿宋" w:hAnsi="仿宋" w:eastAsia="仿宋" w:cs="仿宋"/>
          <w:b w:val="0"/>
          <w:i w:val="0"/>
          <w:caps w:val="0"/>
          <w:color w:val="auto"/>
          <w:spacing w:val="0"/>
          <w:w w:val="100"/>
          <w:sz w:val="32"/>
          <w:szCs w:val="32"/>
          <w:u w:val="none"/>
          <w:lang w:val="en-US" w:eastAsia="zh-CN"/>
        </w:rPr>
        <w:t>4</w:t>
      </w:r>
      <w:r>
        <w:rPr>
          <w:rFonts w:hint="eastAsia" w:ascii="仿宋" w:hAnsi="仿宋" w:eastAsia="仿宋" w:cs="仿宋"/>
          <w:b w:val="0"/>
          <w:i w:val="0"/>
          <w:caps w:val="0"/>
          <w:color w:val="auto"/>
          <w:spacing w:val="0"/>
          <w:w w:val="100"/>
          <w:sz w:val="32"/>
          <w:szCs w:val="32"/>
          <w:u w:val="none"/>
          <w:lang w:eastAsia="zh-CN"/>
        </w:rPr>
        <w:t>）</w:t>
      </w:r>
      <w:r>
        <w:rPr>
          <w:rFonts w:hint="eastAsia" w:ascii="仿宋" w:hAnsi="仿宋" w:eastAsia="仿宋" w:cs="仿宋"/>
          <w:b w:val="0"/>
          <w:i w:val="0"/>
          <w:caps w:val="0"/>
          <w:color w:val="auto"/>
          <w:spacing w:val="0"/>
          <w:w w:val="100"/>
          <w:sz w:val="32"/>
          <w:szCs w:val="32"/>
          <w:u w:val="none"/>
        </w:rPr>
        <w:t>固体废物：</w:t>
      </w:r>
      <w:r>
        <w:rPr>
          <w:rFonts w:hint="eastAsia" w:ascii="仿宋" w:hAnsi="仿宋" w:eastAsia="仿宋" w:cs="仿宋"/>
          <w:b w:val="0"/>
          <w:i w:val="0"/>
          <w:caps w:val="0"/>
          <w:color w:val="auto"/>
          <w:spacing w:val="0"/>
          <w:w w:val="100"/>
          <w:sz w:val="32"/>
          <w:szCs w:val="32"/>
          <w:lang w:val="en-US" w:eastAsia="zh-CN"/>
        </w:rPr>
        <w:t>严格落实《报告表》提出的各项固废处置措施。</w:t>
      </w:r>
      <w:r>
        <w:rPr>
          <w:rFonts w:hint="eastAsia" w:ascii="仿宋" w:hAnsi="仿宋" w:eastAsia="仿宋" w:cs="仿宋"/>
          <w:b w:val="0"/>
          <w:i w:val="0"/>
          <w:caps w:val="0"/>
          <w:color w:val="auto"/>
          <w:spacing w:val="0"/>
          <w:w w:val="100"/>
          <w:sz w:val="32"/>
          <w:szCs w:val="32"/>
          <w:u w:val="none"/>
          <w:lang w:val="en-US" w:eastAsia="zh-CN"/>
        </w:rPr>
        <w:t>项目固体废物采取分类处置和综合利用措施，各类固体废物贮存、处置应满足《一般工业固体废物贮存和填埋污染控制标准》（GB18599-2020）、《危险废物贮存污染控制标准》(GB18597-2023)要求，避免对环境造成二次污染。</w:t>
      </w:r>
    </w:p>
    <w:p w14:paraId="604BFBF6">
      <w:pPr>
        <w:keepNext w:val="0"/>
        <w:keepLines w:val="0"/>
        <w:pageBreakBefore w:val="0"/>
        <w:widowControl/>
        <w:kinsoku/>
        <w:wordWrap/>
        <w:overflowPunct/>
        <w:topLinePunct w:val="0"/>
        <w:autoSpaceDE/>
        <w:autoSpaceDN/>
        <w:bidi w:val="0"/>
        <w:adjustRightInd/>
        <w:snapToGrid w:val="0"/>
        <w:spacing w:before="0" w:beforeAutospacing="0" w:after="0" w:afterAutospacing="0" w:line="600" w:lineRule="exact"/>
        <w:ind w:firstLine="640" w:firstLineChars="200"/>
        <w:jc w:val="both"/>
        <w:textAlignment w:val="baseline"/>
        <w:rPr>
          <w:rFonts w:hint="eastAsia" w:ascii="仿宋" w:hAnsi="仿宋" w:eastAsia="仿宋" w:cs="仿宋"/>
          <w:b w:val="0"/>
          <w:i w:val="0"/>
          <w:caps w:val="0"/>
          <w:color w:val="auto"/>
          <w:spacing w:val="0"/>
          <w:w w:val="100"/>
          <w:sz w:val="32"/>
          <w:szCs w:val="32"/>
          <w:lang w:val="en-US" w:eastAsia="zh-CN"/>
        </w:rPr>
      </w:pPr>
      <w:r>
        <w:rPr>
          <w:rFonts w:hint="eastAsia" w:ascii="仿宋" w:hAnsi="仿宋" w:eastAsia="仿宋" w:cs="仿宋"/>
          <w:b w:val="0"/>
          <w:i w:val="0"/>
          <w:caps w:val="0"/>
          <w:color w:val="auto"/>
          <w:spacing w:val="0"/>
          <w:w w:val="100"/>
          <w:sz w:val="32"/>
          <w:szCs w:val="32"/>
        </w:rPr>
        <w:t>（</w:t>
      </w:r>
      <w:r>
        <w:rPr>
          <w:rFonts w:hint="eastAsia" w:ascii="仿宋" w:hAnsi="仿宋" w:eastAsia="仿宋" w:cs="仿宋"/>
          <w:b w:val="0"/>
          <w:i w:val="0"/>
          <w:caps w:val="0"/>
          <w:color w:val="auto"/>
          <w:spacing w:val="0"/>
          <w:w w:val="100"/>
          <w:sz w:val="32"/>
          <w:szCs w:val="32"/>
          <w:lang w:val="en-US" w:eastAsia="zh-CN"/>
        </w:rPr>
        <w:t>5</w:t>
      </w:r>
      <w:r>
        <w:rPr>
          <w:rFonts w:hint="eastAsia" w:ascii="仿宋" w:hAnsi="仿宋" w:eastAsia="仿宋" w:cs="仿宋"/>
          <w:b w:val="0"/>
          <w:i w:val="0"/>
          <w:caps w:val="0"/>
          <w:color w:val="auto"/>
          <w:spacing w:val="0"/>
          <w:w w:val="100"/>
          <w:sz w:val="32"/>
          <w:szCs w:val="32"/>
        </w:rPr>
        <w:t>）</w:t>
      </w:r>
      <w:r>
        <w:rPr>
          <w:rFonts w:hint="eastAsia" w:ascii="仿宋" w:hAnsi="仿宋" w:eastAsia="仿宋" w:cs="仿宋"/>
          <w:b w:val="0"/>
          <w:i w:val="0"/>
          <w:caps w:val="0"/>
          <w:color w:val="auto"/>
          <w:spacing w:val="0"/>
          <w:w w:val="100"/>
          <w:sz w:val="32"/>
          <w:szCs w:val="32"/>
          <w:lang w:eastAsia="zh-CN"/>
        </w:rPr>
        <w:t>总量控制：</w:t>
      </w:r>
      <w:r>
        <w:rPr>
          <w:rFonts w:hint="eastAsia" w:ascii="仿宋" w:hAnsi="仿宋" w:eastAsia="仿宋" w:cs="仿宋"/>
          <w:b w:val="0"/>
          <w:i w:val="0"/>
          <w:caps w:val="0"/>
          <w:color w:val="auto"/>
          <w:spacing w:val="0"/>
          <w:w w:val="100"/>
          <w:sz w:val="32"/>
          <w:szCs w:val="32"/>
          <w:lang w:val="en-US" w:eastAsia="zh-CN"/>
        </w:rPr>
        <w:t>项目建成后全厂总量为：COD1.0833t/a、NH</w:t>
      </w:r>
      <w:r>
        <w:rPr>
          <w:rFonts w:hint="eastAsia" w:ascii="仿宋" w:hAnsi="仿宋" w:eastAsia="仿宋" w:cs="仿宋"/>
          <w:b w:val="0"/>
          <w:i w:val="0"/>
          <w:caps w:val="0"/>
          <w:color w:val="auto"/>
          <w:spacing w:val="0"/>
          <w:w w:val="100"/>
          <w:sz w:val="32"/>
          <w:szCs w:val="32"/>
          <w:vertAlign w:val="subscript"/>
          <w:lang w:val="en-US" w:eastAsia="zh-CN"/>
        </w:rPr>
        <w:t>3</w:t>
      </w:r>
      <w:r>
        <w:rPr>
          <w:rFonts w:hint="eastAsia" w:ascii="仿宋" w:hAnsi="仿宋" w:eastAsia="仿宋" w:cs="仿宋"/>
          <w:b w:val="0"/>
          <w:i w:val="0"/>
          <w:caps w:val="0"/>
          <w:color w:val="auto"/>
          <w:spacing w:val="0"/>
          <w:w w:val="100"/>
          <w:sz w:val="32"/>
          <w:szCs w:val="32"/>
          <w:lang w:val="en-US" w:eastAsia="zh-CN"/>
        </w:rPr>
        <w:t>-N0.1083t/a、非甲烷总烃0.2243t/a、氮氧化物0t/a。</w:t>
      </w:r>
    </w:p>
    <w:p w14:paraId="40AE8A63">
      <w:pPr>
        <w:keepNext w:val="0"/>
        <w:keepLines w:val="0"/>
        <w:pageBreakBefore w:val="0"/>
        <w:widowControl/>
        <w:kinsoku/>
        <w:wordWrap/>
        <w:overflowPunct/>
        <w:topLinePunct w:val="0"/>
        <w:autoSpaceDE/>
        <w:autoSpaceDN/>
        <w:bidi w:val="0"/>
        <w:adjustRightInd/>
        <w:snapToGrid w:val="0"/>
        <w:spacing w:before="0" w:beforeAutospacing="0" w:after="0" w:afterAutospacing="0" w:line="600" w:lineRule="exact"/>
        <w:ind w:firstLine="640" w:firstLineChars="200"/>
        <w:jc w:val="both"/>
        <w:textAlignment w:val="baseline"/>
        <w:rPr>
          <w:rFonts w:hint="eastAsia" w:ascii="仿宋" w:hAnsi="仿宋" w:eastAsia="仿宋" w:cs="仿宋"/>
          <w:b w:val="0"/>
          <w:i w:val="0"/>
          <w:caps w:val="0"/>
          <w:color w:val="auto"/>
          <w:spacing w:val="0"/>
          <w:w w:val="100"/>
          <w:sz w:val="32"/>
          <w:szCs w:val="32"/>
        </w:rPr>
      </w:pPr>
      <w:r>
        <w:rPr>
          <w:rFonts w:hint="eastAsia" w:ascii="仿宋" w:hAnsi="仿宋" w:eastAsia="仿宋" w:cs="仿宋"/>
          <w:b w:val="0"/>
          <w:i w:val="0"/>
          <w:caps w:val="0"/>
          <w:color w:val="auto"/>
          <w:spacing w:val="0"/>
          <w:w w:val="100"/>
          <w:sz w:val="32"/>
          <w:szCs w:val="32"/>
          <w:lang w:val="en-US" w:eastAsia="zh-CN"/>
        </w:rPr>
        <w:t>四</w:t>
      </w:r>
      <w:r>
        <w:rPr>
          <w:rFonts w:hint="eastAsia" w:ascii="仿宋" w:hAnsi="仿宋" w:eastAsia="仿宋" w:cs="仿宋"/>
          <w:b w:val="0"/>
          <w:i w:val="0"/>
          <w:caps w:val="0"/>
          <w:color w:val="auto"/>
          <w:spacing w:val="0"/>
          <w:w w:val="100"/>
          <w:sz w:val="32"/>
          <w:szCs w:val="32"/>
        </w:rPr>
        <w:t>、落实《报告表》提出的环境管理和监测计划。</w:t>
      </w:r>
    </w:p>
    <w:p w14:paraId="71BD04B0">
      <w:pPr>
        <w:keepNext w:val="0"/>
        <w:keepLines w:val="0"/>
        <w:pageBreakBefore w:val="0"/>
        <w:widowControl/>
        <w:kinsoku/>
        <w:wordWrap/>
        <w:overflowPunct/>
        <w:topLinePunct w:val="0"/>
        <w:autoSpaceDE/>
        <w:autoSpaceDN/>
        <w:bidi w:val="0"/>
        <w:adjustRightInd/>
        <w:snapToGrid w:val="0"/>
        <w:spacing w:before="0" w:beforeAutospacing="0" w:after="0" w:afterAutospacing="0" w:line="600" w:lineRule="exact"/>
        <w:ind w:firstLine="640" w:firstLineChars="200"/>
        <w:jc w:val="both"/>
        <w:textAlignment w:val="baseline"/>
        <w:rPr>
          <w:rFonts w:hint="eastAsia" w:ascii="仿宋" w:hAnsi="仿宋" w:eastAsia="仿宋" w:cs="仿宋"/>
          <w:b w:val="0"/>
          <w:i w:val="0"/>
          <w:caps w:val="0"/>
          <w:color w:val="auto"/>
          <w:spacing w:val="0"/>
          <w:w w:val="100"/>
          <w:sz w:val="32"/>
          <w:szCs w:val="32"/>
        </w:rPr>
      </w:pPr>
      <w:r>
        <w:rPr>
          <w:rFonts w:hint="eastAsia" w:ascii="仿宋" w:hAnsi="仿宋" w:eastAsia="仿宋" w:cs="仿宋"/>
          <w:b w:val="0"/>
          <w:i w:val="0"/>
          <w:caps w:val="0"/>
          <w:color w:val="auto"/>
          <w:spacing w:val="0"/>
          <w:w w:val="100"/>
          <w:sz w:val="32"/>
          <w:szCs w:val="32"/>
          <w:lang w:val="en-US" w:eastAsia="zh-CN"/>
        </w:rPr>
        <w:t>五</w:t>
      </w:r>
      <w:r>
        <w:rPr>
          <w:rFonts w:hint="eastAsia" w:ascii="仿宋" w:hAnsi="仿宋" w:eastAsia="仿宋" w:cs="仿宋"/>
          <w:b w:val="0"/>
          <w:i w:val="0"/>
          <w:caps w:val="0"/>
          <w:color w:val="auto"/>
          <w:spacing w:val="0"/>
          <w:w w:val="100"/>
          <w:sz w:val="32"/>
          <w:szCs w:val="32"/>
        </w:rPr>
        <w:t>、认真落实《报告表》提出的环境风险防范措施和要求，制定污染事故应急防范预案，加强日常管理，防止发生污染事故。</w:t>
      </w:r>
    </w:p>
    <w:p w14:paraId="4B57E5B4">
      <w:pPr>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afterAutospacing="0" w:line="600" w:lineRule="exact"/>
        <w:ind w:firstLine="640" w:firstLineChars="200"/>
        <w:jc w:val="both"/>
        <w:textAlignment w:val="baseline"/>
        <w:rPr>
          <w:rFonts w:hint="eastAsia" w:ascii="仿宋" w:hAnsi="仿宋" w:eastAsia="仿宋" w:cs="仿宋"/>
          <w:b w:val="0"/>
          <w:i w:val="0"/>
          <w:caps w:val="0"/>
          <w:color w:val="auto"/>
          <w:spacing w:val="0"/>
          <w:w w:val="100"/>
          <w:sz w:val="32"/>
          <w:szCs w:val="32"/>
          <w:u w:val="none"/>
          <w:lang w:val="en-US" w:eastAsia="zh-CN"/>
        </w:rPr>
      </w:pPr>
      <w:r>
        <w:rPr>
          <w:rFonts w:hint="eastAsia" w:ascii="仿宋" w:hAnsi="仿宋" w:eastAsia="仿宋" w:cs="仿宋"/>
          <w:b w:val="0"/>
          <w:i w:val="0"/>
          <w:caps w:val="0"/>
          <w:color w:val="auto"/>
          <w:spacing w:val="0"/>
          <w:w w:val="100"/>
          <w:sz w:val="32"/>
          <w:szCs w:val="32"/>
          <w:lang w:val="en-US" w:eastAsia="zh-CN"/>
        </w:rPr>
        <w:t>六</w:t>
      </w:r>
      <w:r>
        <w:rPr>
          <w:rFonts w:hint="eastAsia" w:ascii="仿宋" w:hAnsi="仿宋" w:eastAsia="仿宋" w:cs="仿宋"/>
          <w:b w:val="0"/>
          <w:i w:val="0"/>
          <w:caps w:val="0"/>
          <w:color w:val="auto"/>
          <w:spacing w:val="0"/>
          <w:w w:val="100"/>
          <w:sz w:val="32"/>
          <w:szCs w:val="32"/>
        </w:rPr>
        <w:t>、项目建成后，应及时组织竣工环境保护验收，经验收合格后方可正式投入运营。该项目由西华县环境监察大队</w:t>
      </w:r>
      <w:r>
        <w:rPr>
          <w:rFonts w:hint="eastAsia" w:ascii="仿宋" w:hAnsi="仿宋" w:eastAsia="仿宋" w:cs="仿宋"/>
          <w:b w:val="0"/>
          <w:i w:val="0"/>
          <w:caps w:val="0"/>
          <w:color w:val="auto"/>
          <w:spacing w:val="0"/>
          <w:w w:val="100"/>
          <w:sz w:val="32"/>
          <w:szCs w:val="32"/>
          <w:u w:val="none"/>
          <w:lang w:val="en-US" w:eastAsia="zh-CN"/>
        </w:rPr>
        <w:t>负责日常监管。</w:t>
      </w:r>
    </w:p>
    <w:p w14:paraId="0FA14815">
      <w:pPr>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afterAutospacing="0" w:line="600" w:lineRule="exact"/>
        <w:ind w:firstLine="640" w:firstLineChars="200"/>
        <w:jc w:val="both"/>
        <w:textAlignment w:val="baseline"/>
        <w:rPr>
          <w:rFonts w:hint="eastAsia" w:ascii="仿宋" w:hAnsi="仿宋" w:eastAsia="仿宋" w:cs="仿宋"/>
          <w:b w:val="0"/>
          <w:i w:val="0"/>
          <w:caps w:val="0"/>
          <w:color w:val="auto"/>
          <w:spacing w:val="0"/>
          <w:w w:val="100"/>
          <w:sz w:val="32"/>
          <w:szCs w:val="32"/>
          <w:u w:val="none"/>
          <w:lang w:val="en-US" w:eastAsia="zh-CN"/>
        </w:rPr>
      </w:pPr>
      <w:r>
        <w:rPr>
          <w:rFonts w:hint="eastAsia" w:ascii="仿宋" w:hAnsi="仿宋" w:eastAsia="仿宋" w:cs="仿宋"/>
          <w:b w:val="0"/>
          <w:i w:val="0"/>
          <w:caps w:val="0"/>
          <w:color w:val="auto"/>
          <w:spacing w:val="0"/>
          <w:w w:val="100"/>
          <w:sz w:val="32"/>
          <w:szCs w:val="32"/>
          <w:u w:val="none"/>
          <w:lang w:val="en-US" w:eastAsia="zh-CN"/>
        </w:rPr>
        <w:t>七、如果今后国家或我省颁布污染物排放限值的新标准，届时你公司应按新的排放标准执行。</w:t>
      </w:r>
    </w:p>
    <w:p w14:paraId="19AD4B09">
      <w:pPr>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afterAutospacing="0" w:line="600" w:lineRule="exact"/>
        <w:ind w:firstLine="640" w:firstLineChars="200"/>
        <w:jc w:val="both"/>
        <w:textAlignment w:val="baseline"/>
        <w:rPr>
          <w:rFonts w:hint="eastAsia" w:ascii="仿宋" w:hAnsi="仿宋" w:eastAsia="仿宋" w:cs="仿宋"/>
          <w:b w:val="0"/>
          <w:i w:val="0"/>
          <w:caps w:val="0"/>
          <w:color w:val="auto"/>
          <w:spacing w:val="0"/>
          <w:w w:val="100"/>
          <w:sz w:val="32"/>
          <w:szCs w:val="32"/>
          <w:u w:val="none"/>
          <w:lang w:val="en-US" w:eastAsia="zh-CN"/>
        </w:rPr>
      </w:pPr>
      <w:r>
        <w:rPr>
          <w:rFonts w:hint="eastAsia" w:ascii="仿宋" w:hAnsi="仿宋" w:eastAsia="仿宋" w:cs="仿宋"/>
          <w:b w:val="0"/>
          <w:i w:val="0"/>
          <w:caps w:val="0"/>
          <w:color w:val="auto"/>
          <w:spacing w:val="0"/>
          <w:w w:val="100"/>
          <w:sz w:val="32"/>
          <w:szCs w:val="32"/>
          <w:u w:val="none"/>
          <w:lang w:val="en-US" w:eastAsia="zh-CN"/>
        </w:rPr>
        <w:t>八、本批复有效期为 5 年，如果该项目逾期方开工建设，其环境影响报告表应报我局重新审核；如项目建设发生重大变更，应重新进行环境影响评价。</w:t>
      </w:r>
    </w:p>
    <w:p w14:paraId="7C592D07">
      <w:pPr>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afterAutospacing="0" w:line="600" w:lineRule="exact"/>
        <w:ind w:firstLine="640" w:firstLineChars="200"/>
        <w:jc w:val="both"/>
        <w:textAlignment w:val="baseline"/>
        <w:rPr>
          <w:rFonts w:hint="eastAsia" w:ascii="仿宋" w:hAnsi="仿宋" w:eastAsia="仿宋" w:cs="仿宋"/>
          <w:b w:val="0"/>
          <w:i w:val="0"/>
          <w:caps w:val="0"/>
          <w:color w:val="FF0000"/>
          <w:spacing w:val="0"/>
          <w:w w:val="100"/>
          <w:sz w:val="32"/>
          <w:szCs w:val="32"/>
          <w:u w:val="none"/>
          <w:lang w:val="en-US" w:eastAsia="zh-CN"/>
        </w:rPr>
      </w:pPr>
    </w:p>
    <w:p w14:paraId="523F49C6">
      <w:pPr>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afterAutospacing="0" w:line="580" w:lineRule="exact"/>
        <w:ind w:firstLine="640" w:firstLineChars="200"/>
        <w:jc w:val="both"/>
        <w:textAlignment w:val="baseline"/>
        <w:rPr>
          <w:rFonts w:hint="eastAsia" w:ascii="仿宋" w:hAnsi="仿宋" w:eastAsia="仿宋" w:cs="仿宋"/>
          <w:b w:val="0"/>
          <w:i w:val="0"/>
          <w:caps w:val="0"/>
          <w:color w:val="FF0000"/>
          <w:spacing w:val="0"/>
          <w:w w:val="100"/>
          <w:sz w:val="32"/>
          <w:szCs w:val="32"/>
          <w:u w:val="none"/>
          <w:lang w:val="en-US" w:eastAsia="zh-CN"/>
        </w:rPr>
      </w:pPr>
    </w:p>
    <w:p w14:paraId="0FAF0500">
      <w:pPr>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afterAutospacing="0" w:line="580" w:lineRule="exact"/>
        <w:ind w:firstLine="640" w:firstLineChars="200"/>
        <w:jc w:val="both"/>
        <w:textAlignment w:val="baseline"/>
        <w:rPr>
          <w:rFonts w:hint="eastAsia" w:ascii="仿宋" w:hAnsi="仿宋" w:eastAsia="仿宋" w:cs="仿宋"/>
          <w:b w:val="0"/>
          <w:i w:val="0"/>
          <w:caps w:val="0"/>
          <w:color w:val="000000" w:themeColor="text1"/>
          <w:spacing w:val="0"/>
          <w:w w:val="100"/>
          <w:sz w:val="32"/>
          <w:szCs w:val="32"/>
          <w:lang w:eastAsia="zh-CN"/>
          <w14:textFill>
            <w14:solidFill>
              <w14:schemeClr w14:val="tx1"/>
            </w14:solidFill>
          </w14:textFill>
        </w:rPr>
      </w:pPr>
      <w:r>
        <w:rPr>
          <w:rFonts w:hint="eastAsia" w:ascii="仿宋" w:hAnsi="仿宋" w:eastAsia="仿宋" w:cs="仿宋"/>
          <w:b w:val="0"/>
          <w:i w:val="0"/>
          <w:caps w:val="0"/>
          <w:color w:val="FF0000"/>
          <w:spacing w:val="0"/>
          <w:w w:val="100"/>
          <w:sz w:val="32"/>
          <w:szCs w:val="32"/>
          <w:u w:val="none"/>
          <w:lang w:val="en-US" w:eastAsia="zh-CN"/>
        </w:rPr>
        <w:t xml:space="preserve">                               </w:t>
      </w:r>
      <w:bookmarkStart w:id="0" w:name="_GoBack"/>
      <w:bookmarkEnd w:id="0"/>
      <w:r>
        <w:rPr>
          <w:rFonts w:hint="eastAsia" w:ascii="仿宋" w:hAnsi="仿宋" w:eastAsia="仿宋" w:cs="仿宋"/>
          <w:b w:val="0"/>
          <w:i w:val="0"/>
          <w:caps w:val="0"/>
          <w:color w:val="000000" w:themeColor="text1"/>
          <w:spacing w:val="0"/>
          <w:w w:val="100"/>
          <w:sz w:val="32"/>
          <w:szCs w:val="32"/>
          <w:highlight w:val="none"/>
          <w14:textFill>
            <w14:solidFill>
              <w14:schemeClr w14:val="tx1"/>
            </w14:solidFill>
          </w14:textFill>
        </w:rPr>
        <w:t>202</w:t>
      </w:r>
      <w:r>
        <w:rPr>
          <w:rFonts w:hint="eastAsia" w:ascii="仿宋" w:hAnsi="仿宋" w:eastAsia="仿宋" w:cs="仿宋"/>
          <w:b w:val="0"/>
          <w:i w:val="0"/>
          <w:caps w:val="0"/>
          <w:color w:val="000000" w:themeColor="text1"/>
          <w:spacing w:val="0"/>
          <w:w w:val="100"/>
          <w:sz w:val="32"/>
          <w:szCs w:val="32"/>
          <w:highlight w:val="none"/>
          <w:lang w:val="en-US" w:eastAsia="zh-CN"/>
          <w14:textFill>
            <w14:solidFill>
              <w14:schemeClr w14:val="tx1"/>
            </w14:solidFill>
          </w14:textFill>
        </w:rPr>
        <w:t>5</w:t>
      </w:r>
      <w:r>
        <w:rPr>
          <w:rFonts w:hint="eastAsia" w:ascii="仿宋" w:hAnsi="仿宋" w:eastAsia="仿宋" w:cs="仿宋"/>
          <w:b w:val="0"/>
          <w:i w:val="0"/>
          <w:caps w:val="0"/>
          <w:color w:val="000000" w:themeColor="text1"/>
          <w:spacing w:val="0"/>
          <w:w w:val="100"/>
          <w:sz w:val="32"/>
          <w:szCs w:val="32"/>
          <w:highlight w:val="none"/>
          <w14:textFill>
            <w14:solidFill>
              <w14:schemeClr w14:val="tx1"/>
            </w14:solidFill>
          </w14:textFill>
        </w:rPr>
        <w:t>年</w:t>
      </w:r>
      <w:r>
        <w:rPr>
          <w:rFonts w:hint="eastAsia" w:ascii="仿宋" w:hAnsi="仿宋" w:eastAsia="仿宋" w:cs="仿宋"/>
          <w:b w:val="0"/>
          <w:i w:val="0"/>
          <w:caps w:val="0"/>
          <w:color w:val="000000" w:themeColor="text1"/>
          <w:spacing w:val="0"/>
          <w:w w:val="100"/>
          <w:sz w:val="32"/>
          <w:szCs w:val="32"/>
          <w:highlight w:val="none"/>
          <w:lang w:val="en-US" w:eastAsia="zh-CN"/>
          <w14:textFill>
            <w14:solidFill>
              <w14:schemeClr w14:val="tx1"/>
            </w14:solidFill>
          </w14:textFill>
        </w:rPr>
        <w:t>4</w:t>
      </w:r>
      <w:r>
        <w:rPr>
          <w:rFonts w:hint="eastAsia" w:ascii="仿宋" w:hAnsi="仿宋" w:eastAsia="仿宋" w:cs="仿宋"/>
          <w:b w:val="0"/>
          <w:i w:val="0"/>
          <w:caps w:val="0"/>
          <w:color w:val="000000" w:themeColor="text1"/>
          <w:spacing w:val="0"/>
          <w:w w:val="100"/>
          <w:sz w:val="32"/>
          <w:szCs w:val="32"/>
          <w:highlight w:val="none"/>
          <w14:textFill>
            <w14:solidFill>
              <w14:schemeClr w14:val="tx1"/>
            </w14:solidFill>
          </w14:textFill>
        </w:rPr>
        <w:t>月</w:t>
      </w:r>
      <w:r>
        <w:rPr>
          <w:rFonts w:hint="eastAsia" w:ascii="仿宋" w:hAnsi="仿宋" w:eastAsia="仿宋" w:cs="仿宋"/>
          <w:b w:val="0"/>
          <w:i w:val="0"/>
          <w:caps w:val="0"/>
          <w:color w:val="000000" w:themeColor="text1"/>
          <w:spacing w:val="0"/>
          <w:w w:val="100"/>
          <w:sz w:val="32"/>
          <w:szCs w:val="32"/>
          <w:highlight w:val="none"/>
          <w:lang w:val="en-US" w:eastAsia="zh-CN"/>
          <w14:textFill>
            <w14:solidFill>
              <w14:schemeClr w14:val="tx1"/>
            </w14:solidFill>
          </w14:textFill>
        </w:rPr>
        <w:t>27</w:t>
      </w:r>
      <w:r>
        <w:rPr>
          <w:rFonts w:hint="eastAsia" w:ascii="仿宋" w:hAnsi="仿宋" w:eastAsia="仿宋" w:cs="仿宋"/>
          <w:b w:val="0"/>
          <w:i w:val="0"/>
          <w:caps w:val="0"/>
          <w:color w:val="000000" w:themeColor="text1"/>
          <w:spacing w:val="0"/>
          <w:w w:val="100"/>
          <w:sz w:val="32"/>
          <w:szCs w:val="32"/>
          <w:highlight w:val="none"/>
          <w14:textFill>
            <w14:solidFill>
              <w14:schemeClr w14:val="tx1"/>
            </w14:solidFill>
          </w14:textFill>
        </w:rPr>
        <w:t xml:space="preserve">日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A1"/>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2AC5BCC"/>
    <w:multiLevelType w:val="multilevel"/>
    <w:tmpl w:val="22AC5BCC"/>
    <w:lvl w:ilvl="0" w:tentative="0">
      <w:start w:val="9"/>
      <w:numFmt w:val="decimal"/>
      <w:pStyle w:val="2"/>
      <w:lvlText w:val="第%1章"/>
      <w:lvlJc w:val="left"/>
      <w:pPr>
        <w:tabs>
          <w:tab w:val="left" w:pos="1230"/>
        </w:tabs>
        <w:ind w:left="1230" w:hanging="1230"/>
      </w:pPr>
      <w:rPr>
        <w:rFonts w:hint="eastAsia"/>
      </w:rPr>
    </w:lvl>
    <w:lvl w:ilvl="1" w:tentative="0">
      <w:start w:val="1"/>
      <w:numFmt w:val="japaneseCounting"/>
      <w:lvlText w:val="%2、"/>
      <w:lvlJc w:val="left"/>
      <w:pPr>
        <w:tabs>
          <w:tab w:val="left" w:pos="1140"/>
        </w:tabs>
        <w:ind w:left="1140" w:hanging="720"/>
      </w:pPr>
      <w:rPr>
        <w:rFonts w:hint="eastAsia"/>
      </w:r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Q2MjM2ZWE3ZDk0NTVhOTlmZDM0MmRiNGM3MmFkNGQifQ=="/>
  </w:docVars>
  <w:rsids>
    <w:rsidRoot w:val="00997082"/>
    <w:rsid w:val="000019E1"/>
    <w:rsid w:val="00011567"/>
    <w:rsid w:val="00023D75"/>
    <w:rsid w:val="00057AD5"/>
    <w:rsid w:val="00065A26"/>
    <w:rsid w:val="0008634D"/>
    <w:rsid w:val="00091FE9"/>
    <w:rsid w:val="000A5BD5"/>
    <w:rsid w:val="000A6B77"/>
    <w:rsid w:val="000C5534"/>
    <w:rsid w:val="000E5961"/>
    <w:rsid w:val="00100095"/>
    <w:rsid w:val="00111340"/>
    <w:rsid w:val="001503E4"/>
    <w:rsid w:val="00160F32"/>
    <w:rsid w:val="001754FC"/>
    <w:rsid w:val="00180EF4"/>
    <w:rsid w:val="00181911"/>
    <w:rsid w:val="00191157"/>
    <w:rsid w:val="00191C70"/>
    <w:rsid w:val="001B0754"/>
    <w:rsid w:val="001C1A43"/>
    <w:rsid w:val="001C24DE"/>
    <w:rsid w:val="001D4F88"/>
    <w:rsid w:val="001E7608"/>
    <w:rsid w:val="001F66F9"/>
    <w:rsid w:val="00205167"/>
    <w:rsid w:val="002079F4"/>
    <w:rsid w:val="00210F08"/>
    <w:rsid w:val="002162AC"/>
    <w:rsid w:val="00216B38"/>
    <w:rsid w:val="002273D6"/>
    <w:rsid w:val="00231CD2"/>
    <w:rsid w:val="00241EE3"/>
    <w:rsid w:val="002422DF"/>
    <w:rsid w:val="00265B4E"/>
    <w:rsid w:val="002752E7"/>
    <w:rsid w:val="002944D8"/>
    <w:rsid w:val="002A2592"/>
    <w:rsid w:val="002A36A0"/>
    <w:rsid w:val="002C1A9E"/>
    <w:rsid w:val="002F70FF"/>
    <w:rsid w:val="00306037"/>
    <w:rsid w:val="0031427F"/>
    <w:rsid w:val="00321375"/>
    <w:rsid w:val="00341885"/>
    <w:rsid w:val="00352C3C"/>
    <w:rsid w:val="003538E6"/>
    <w:rsid w:val="00364578"/>
    <w:rsid w:val="003B1474"/>
    <w:rsid w:val="003B2BBA"/>
    <w:rsid w:val="003C4A00"/>
    <w:rsid w:val="003D3EC3"/>
    <w:rsid w:val="003D6AEA"/>
    <w:rsid w:val="003D6CAF"/>
    <w:rsid w:val="003E47D8"/>
    <w:rsid w:val="003E5B95"/>
    <w:rsid w:val="00406556"/>
    <w:rsid w:val="00415CE4"/>
    <w:rsid w:val="004400E0"/>
    <w:rsid w:val="00440A19"/>
    <w:rsid w:val="0044687B"/>
    <w:rsid w:val="00463089"/>
    <w:rsid w:val="0047726D"/>
    <w:rsid w:val="00480127"/>
    <w:rsid w:val="004A7C76"/>
    <w:rsid w:val="004C07EA"/>
    <w:rsid w:val="004D6A1D"/>
    <w:rsid w:val="004E7838"/>
    <w:rsid w:val="004F2AB4"/>
    <w:rsid w:val="004F6171"/>
    <w:rsid w:val="00503C7D"/>
    <w:rsid w:val="005133A0"/>
    <w:rsid w:val="00525951"/>
    <w:rsid w:val="00531FC1"/>
    <w:rsid w:val="0054124D"/>
    <w:rsid w:val="005459F8"/>
    <w:rsid w:val="005552A0"/>
    <w:rsid w:val="005712D2"/>
    <w:rsid w:val="0057772B"/>
    <w:rsid w:val="0059118C"/>
    <w:rsid w:val="0059134D"/>
    <w:rsid w:val="005A48CC"/>
    <w:rsid w:val="005B1087"/>
    <w:rsid w:val="005C35A9"/>
    <w:rsid w:val="005C5410"/>
    <w:rsid w:val="006047B8"/>
    <w:rsid w:val="00611C22"/>
    <w:rsid w:val="00615A20"/>
    <w:rsid w:val="0063363E"/>
    <w:rsid w:val="00642CEB"/>
    <w:rsid w:val="00643E82"/>
    <w:rsid w:val="00645B01"/>
    <w:rsid w:val="006467A8"/>
    <w:rsid w:val="00647F5C"/>
    <w:rsid w:val="00652ADB"/>
    <w:rsid w:val="00652DAB"/>
    <w:rsid w:val="0065437A"/>
    <w:rsid w:val="00654E06"/>
    <w:rsid w:val="00656D01"/>
    <w:rsid w:val="00667FDD"/>
    <w:rsid w:val="006777E8"/>
    <w:rsid w:val="006830FC"/>
    <w:rsid w:val="006953F0"/>
    <w:rsid w:val="00695E89"/>
    <w:rsid w:val="006B191D"/>
    <w:rsid w:val="006B728E"/>
    <w:rsid w:val="006F310E"/>
    <w:rsid w:val="00700924"/>
    <w:rsid w:val="00703066"/>
    <w:rsid w:val="00715387"/>
    <w:rsid w:val="007201F2"/>
    <w:rsid w:val="00722300"/>
    <w:rsid w:val="007245C3"/>
    <w:rsid w:val="007402CA"/>
    <w:rsid w:val="00742017"/>
    <w:rsid w:val="00743DF3"/>
    <w:rsid w:val="00763BBE"/>
    <w:rsid w:val="007716AC"/>
    <w:rsid w:val="00781849"/>
    <w:rsid w:val="00787605"/>
    <w:rsid w:val="007A2371"/>
    <w:rsid w:val="007A7F59"/>
    <w:rsid w:val="007B11F3"/>
    <w:rsid w:val="007C04F6"/>
    <w:rsid w:val="007C16FD"/>
    <w:rsid w:val="007C755F"/>
    <w:rsid w:val="007C756D"/>
    <w:rsid w:val="007D6FC2"/>
    <w:rsid w:val="007E240B"/>
    <w:rsid w:val="007F3314"/>
    <w:rsid w:val="008079F6"/>
    <w:rsid w:val="00823A8D"/>
    <w:rsid w:val="008333E8"/>
    <w:rsid w:val="0083377B"/>
    <w:rsid w:val="0083744A"/>
    <w:rsid w:val="00841556"/>
    <w:rsid w:val="00871F65"/>
    <w:rsid w:val="008841E4"/>
    <w:rsid w:val="008877BE"/>
    <w:rsid w:val="008B435D"/>
    <w:rsid w:val="008C1D93"/>
    <w:rsid w:val="008C7A6E"/>
    <w:rsid w:val="008D5767"/>
    <w:rsid w:val="008E2BD3"/>
    <w:rsid w:val="008E704A"/>
    <w:rsid w:val="008E7F4B"/>
    <w:rsid w:val="0090489E"/>
    <w:rsid w:val="00921628"/>
    <w:rsid w:val="00955F24"/>
    <w:rsid w:val="00976160"/>
    <w:rsid w:val="00980908"/>
    <w:rsid w:val="00980E7D"/>
    <w:rsid w:val="009842E9"/>
    <w:rsid w:val="00995E54"/>
    <w:rsid w:val="00997082"/>
    <w:rsid w:val="009A4604"/>
    <w:rsid w:val="009A7CC2"/>
    <w:rsid w:val="009B22E7"/>
    <w:rsid w:val="009B26DD"/>
    <w:rsid w:val="009D0C65"/>
    <w:rsid w:val="009D1273"/>
    <w:rsid w:val="009D6963"/>
    <w:rsid w:val="009E459D"/>
    <w:rsid w:val="009F577E"/>
    <w:rsid w:val="00A111CF"/>
    <w:rsid w:val="00A114D9"/>
    <w:rsid w:val="00A22BD0"/>
    <w:rsid w:val="00A60BF0"/>
    <w:rsid w:val="00A7170D"/>
    <w:rsid w:val="00A875CE"/>
    <w:rsid w:val="00AE3355"/>
    <w:rsid w:val="00AF6440"/>
    <w:rsid w:val="00B003EE"/>
    <w:rsid w:val="00B1171B"/>
    <w:rsid w:val="00B16EBA"/>
    <w:rsid w:val="00B354FD"/>
    <w:rsid w:val="00B36896"/>
    <w:rsid w:val="00B41F7C"/>
    <w:rsid w:val="00B50BD7"/>
    <w:rsid w:val="00B60BCC"/>
    <w:rsid w:val="00B704B3"/>
    <w:rsid w:val="00B745F9"/>
    <w:rsid w:val="00BC63BB"/>
    <w:rsid w:val="00BD3C87"/>
    <w:rsid w:val="00BF312D"/>
    <w:rsid w:val="00C0364A"/>
    <w:rsid w:val="00C04E3A"/>
    <w:rsid w:val="00C058FB"/>
    <w:rsid w:val="00C11609"/>
    <w:rsid w:val="00C368D2"/>
    <w:rsid w:val="00C36BC1"/>
    <w:rsid w:val="00C40D58"/>
    <w:rsid w:val="00C42B11"/>
    <w:rsid w:val="00C465A5"/>
    <w:rsid w:val="00C66D5B"/>
    <w:rsid w:val="00C75DE8"/>
    <w:rsid w:val="00CA3E3D"/>
    <w:rsid w:val="00CA42D6"/>
    <w:rsid w:val="00CA5331"/>
    <w:rsid w:val="00CB0EF6"/>
    <w:rsid w:val="00CB4C40"/>
    <w:rsid w:val="00CD67ED"/>
    <w:rsid w:val="00CE0F40"/>
    <w:rsid w:val="00D01613"/>
    <w:rsid w:val="00D1418F"/>
    <w:rsid w:val="00D3752D"/>
    <w:rsid w:val="00D5688F"/>
    <w:rsid w:val="00DA137B"/>
    <w:rsid w:val="00DA3CCA"/>
    <w:rsid w:val="00DB3235"/>
    <w:rsid w:val="00DC060B"/>
    <w:rsid w:val="00DC2892"/>
    <w:rsid w:val="00DC423E"/>
    <w:rsid w:val="00DD5675"/>
    <w:rsid w:val="00DD5C59"/>
    <w:rsid w:val="00DE06FC"/>
    <w:rsid w:val="00DE50BA"/>
    <w:rsid w:val="00DF12D5"/>
    <w:rsid w:val="00DF30F3"/>
    <w:rsid w:val="00E037C5"/>
    <w:rsid w:val="00E27EC3"/>
    <w:rsid w:val="00E51277"/>
    <w:rsid w:val="00E71ED2"/>
    <w:rsid w:val="00E9499F"/>
    <w:rsid w:val="00EB1759"/>
    <w:rsid w:val="00EC4318"/>
    <w:rsid w:val="00EC45DB"/>
    <w:rsid w:val="00EC5DE4"/>
    <w:rsid w:val="00F26B2A"/>
    <w:rsid w:val="00F5016E"/>
    <w:rsid w:val="00F56F73"/>
    <w:rsid w:val="00F6538D"/>
    <w:rsid w:val="00F80520"/>
    <w:rsid w:val="00F855D0"/>
    <w:rsid w:val="00F915C7"/>
    <w:rsid w:val="00FA3D4F"/>
    <w:rsid w:val="00FB37C8"/>
    <w:rsid w:val="00FC4F8A"/>
    <w:rsid w:val="00FD10D4"/>
    <w:rsid w:val="00FD26A3"/>
    <w:rsid w:val="00FF6F25"/>
    <w:rsid w:val="011138F0"/>
    <w:rsid w:val="014054EC"/>
    <w:rsid w:val="02DA1F3A"/>
    <w:rsid w:val="039E740C"/>
    <w:rsid w:val="061A5470"/>
    <w:rsid w:val="07941933"/>
    <w:rsid w:val="093A3733"/>
    <w:rsid w:val="09756D92"/>
    <w:rsid w:val="0ACE0D86"/>
    <w:rsid w:val="0BFB5E58"/>
    <w:rsid w:val="0CB70393"/>
    <w:rsid w:val="0CB9190B"/>
    <w:rsid w:val="0CC66F65"/>
    <w:rsid w:val="0CCC4FEA"/>
    <w:rsid w:val="0D121BDD"/>
    <w:rsid w:val="0D3A7C34"/>
    <w:rsid w:val="0D705975"/>
    <w:rsid w:val="0E462B7A"/>
    <w:rsid w:val="0EBE0962"/>
    <w:rsid w:val="0F2A5902"/>
    <w:rsid w:val="0FF07241"/>
    <w:rsid w:val="10317BF5"/>
    <w:rsid w:val="11476F61"/>
    <w:rsid w:val="11963E18"/>
    <w:rsid w:val="11EB4164"/>
    <w:rsid w:val="122C12E1"/>
    <w:rsid w:val="129E11D6"/>
    <w:rsid w:val="12F20025"/>
    <w:rsid w:val="13604DE5"/>
    <w:rsid w:val="14151024"/>
    <w:rsid w:val="14673F43"/>
    <w:rsid w:val="15C56A7A"/>
    <w:rsid w:val="15E909BB"/>
    <w:rsid w:val="16CC3676"/>
    <w:rsid w:val="16DE12DC"/>
    <w:rsid w:val="17A80401"/>
    <w:rsid w:val="188B4D9E"/>
    <w:rsid w:val="18CF2A8D"/>
    <w:rsid w:val="199944A6"/>
    <w:rsid w:val="199E1ABC"/>
    <w:rsid w:val="1A151EAE"/>
    <w:rsid w:val="1B877BF0"/>
    <w:rsid w:val="1C033E58"/>
    <w:rsid w:val="1C387FA6"/>
    <w:rsid w:val="1C5A6B15"/>
    <w:rsid w:val="1C937D73"/>
    <w:rsid w:val="1C940F54"/>
    <w:rsid w:val="1CBC0BD7"/>
    <w:rsid w:val="1DB775F0"/>
    <w:rsid w:val="1E2E78B2"/>
    <w:rsid w:val="1E682698"/>
    <w:rsid w:val="1EC04283"/>
    <w:rsid w:val="1ED02718"/>
    <w:rsid w:val="1FD55B0C"/>
    <w:rsid w:val="21260D15"/>
    <w:rsid w:val="21AB776E"/>
    <w:rsid w:val="220F664A"/>
    <w:rsid w:val="22B61C24"/>
    <w:rsid w:val="23E9602A"/>
    <w:rsid w:val="24FA6740"/>
    <w:rsid w:val="270A7FB6"/>
    <w:rsid w:val="27BC654A"/>
    <w:rsid w:val="27C923FA"/>
    <w:rsid w:val="287C121A"/>
    <w:rsid w:val="28F24617"/>
    <w:rsid w:val="290145CE"/>
    <w:rsid w:val="292A5C24"/>
    <w:rsid w:val="2A3E70CF"/>
    <w:rsid w:val="2A5D6E23"/>
    <w:rsid w:val="2B5F68D9"/>
    <w:rsid w:val="2B9C4112"/>
    <w:rsid w:val="2BE27F2E"/>
    <w:rsid w:val="2C9F5E1F"/>
    <w:rsid w:val="2CA43435"/>
    <w:rsid w:val="2D3C3092"/>
    <w:rsid w:val="2D897EA3"/>
    <w:rsid w:val="2EAB0AAB"/>
    <w:rsid w:val="2FDF6232"/>
    <w:rsid w:val="310444A3"/>
    <w:rsid w:val="31A517E2"/>
    <w:rsid w:val="31B9528D"/>
    <w:rsid w:val="33501C21"/>
    <w:rsid w:val="340E53A9"/>
    <w:rsid w:val="34517244"/>
    <w:rsid w:val="353D7173"/>
    <w:rsid w:val="354457B6"/>
    <w:rsid w:val="35A03DF4"/>
    <w:rsid w:val="372758FA"/>
    <w:rsid w:val="378C7A10"/>
    <w:rsid w:val="37B704C1"/>
    <w:rsid w:val="383B2EA0"/>
    <w:rsid w:val="3A2160C5"/>
    <w:rsid w:val="3A387C42"/>
    <w:rsid w:val="3B447480"/>
    <w:rsid w:val="3C636D32"/>
    <w:rsid w:val="3C6546D6"/>
    <w:rsid w:val="3C676C45"/>
    <w:rsid w:val="3C885F88"/>
    <w:rsid w:val="3D255961"/>
    <w:rsid w:val="3DAA04DB"/>
    <w:rsid w:val="3DC56A06"/>
    <w:rsid w:val="3E2D4C3E"/>
    <w:rsid w:val="3F255D10"/>
    <w:rsid w:val="40661816"/>
    <w:rsid w:val="414E46CF"/>
    <w:rsid w:val="429F5DD9"/>
    <w:rsid w:val="42D40179"/>
    <w:rsid w:val="434B68B8"/>
    <w:rsid w:val="43963680"/>
    <w:rsid w:val="43A41F82"/>
    <w:rsid w:val="444E3F5B"/>
    <w:rsid w:val="44CE0BF8"/>
    <w:rsid w:val="456A080C"/>
    <w:rsid w:val="458614D2"/>
    <w:rsid w:val="45DB537A"/>
    <w:rsid w:val="46B332A0"/>
    <w:rsid w:val="4712321B"/>
    <w:rsid w:val="48781873"/>
    <w:rsid w:val="48D22EEA"/>
    <w:rsid w:val="48FA020D"/>
    <w:rsid w:val="490B5F77"/>
    <w:rsid w:val="492427D7"/>
    <w:rsid w:val="4AD60806"/>
    <w:rsid w:val="4AE9678B"/>
    <w:rsid w:val="4B4B311B"/>
    <w:rsid w:val="4BAB1C93"/>
    <w:rsid w:val="4C442F57"/>
    <w:rsid w:val="4CAE3B71"/>
    <w:rsid w:val="4CC00BC3"/>
    <w:rsid w:val="4CE76421"/>
    <w:rsid w:val="4D4F7345"/>
    <w:rsid w:val="4E197388"/>
    <w:rsid w:val="4E9A4668"/>
    <w:rsid w:val="4EEE4370"/>
    <w:rsid w:val="4F117D17"/>
    <w:rsid w:val="4FE55B89"/>
    <w:rsid w:val="50266282"/>
    <w:rsid w:val="50697A27"/>
    <w:rsid w:val="51A57111"/>
    <w:rsid w:val="520420FD"/>
    <w:rsid w:val="52086185"/>
    <w:rsid w:val="52182C17"/>
    <w:rsid w:val="525437E7"/>
    <w:rsid w:val="52E77F02"/>
    <w:rsid w:val="53150661"/>
    <w:rsid w:val="54E63D3C"/>
    <w:rsid w:val="5560589C"/>
    <w:rsid w:val="5670048A"/>
    <w:rsid w:val="570D55B0"/>
    <w:rsid w:val="574F09EA"/>
    <w:rsid w:val="57BE4AFC"/>
    <w:rsid w:val="58081F7F"/>
    <w:rsid w:val="586B6A32"/>
    <w:rsid w:val="592941F7"/>
    <w:rsid w:val="593834A0"/>
    <w:rsid w:val="5A7122F9"/>
    <w:rsid w:val="5B2B4256"/>
    <w:rsid w:val="5B920779"/>
    <w:rsid w:val="5C8B392E"/>
    <w:rsid w:val="5DA9751B"/>
    <w:rsid w:val="5DEA21A7"/>
    <w:rsid w:val="5E1E6518"/>
    <w:rsid w:val="5E224037"/>
    <w:rsid w:val="60310561"/>
    <w:rsid w:val="60563B24"/>
    <w:rsid w:val="60B42F40"/>
    <w:rsid w:val="60BD3BA3"/>
    <w:rsid w:val="613B0074"/>
    <w:rsid w:val="62097BE6"/>
    <w:rsid w:val="623610EF"/>
    <w:rsid w:val="62E80C7F"/>
    <w:rsid w:val="632C14B3"/>
    <w:rsid w:val="636D4C9D"/>
    <w:rsid w:val="65082410"/>
    <w:rsid w:val="656C45B7"/>
    <w:rsid w:val="65CC4888"/>
    <w:rsid w:val="66546D57"/>
    <w:rsid w:val="66CE08A1"/>
    <w:rsid w:val="67B35CFF"/>
    <w:rsid w:val="6859326B"/>
    <w:rsid w:val="689B762B"/>
    <w:rsid w:val="690A7BA1"/>
    <w:rsid w:val="691E189E"/>
    <w:rsid w:val="694806C9"/>
    <w:rsid w:val="6A056464"/>
    <w:rsid w:val="6A407AFC"/>
    <w:rsid w:val="6AD26FB0"/>
    <w:rsid w:val="6BDF70C3"/>
    <w:rsid w:val="6CCD7863"/>
    <w:rsid w:val="6FB22D40"/>
    <w:rsid w:val="70292DA7"/>
    <w:rsid w:val="707A1599"/>
    <w:rsid w:val="709D12FB"/>
    <w:rsid w:val="70B84640"/>
    <w:rsid w:val="70E67DEB"/>
    <w:rsid w:val="71B27B15"/>
    <w:rsid w:val="72534367"/>
    <w:rsid w:val="72DF4AF4"/>
    <w:rsid w:val="733F0D8F"/>
    <w:rsid w:val="73807F5F"/>
    <w:rsid w:val="74926B84"/>
    <w:rsid w:val="74B709B7"/>
    <w:rsid w:val="767B23D6"/>
    <w:rsid w:val="768B4DE1"/>
    <w:rsid w:val="76961B8C"/>
    <w:rsid w:val="76E36DCC"/>
    <w:rsid w:val="77574AB8"/>
    <w:rsid w:val="779A34F6"/>
    <w:rsid w:val="7AA65250"/>
    <w:rsid w:val="7AD46261"/>
    <w:rsid w:val="7D1B0177"/>
    <w:rsid w:val="7E074257"/>
    <w:rsid w:val="7F18187C"/>
    <w:rsid w:val="7F505FF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nhideWhenUsed="0" w:uiPriority="0"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qFormat="1" w:unhideWhenUsed="0" w:uiPriority="0" w:semiHidden="0"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qFormat="1" w:unhideWhenUsed="0" w:uiPriority="0" w:semiHidden="0" w:name="Body Text Indent 2"/>
    <w:lsdException w:uiPriority="99" w:name="Body Text Indent 3"/>
    <w:lsdException w:qFormat="1" w:unhideWhenUsed="0" w:uiPriority="0" w:semiHidden="0"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autoRedefine/>
    <w:qFormat/>
    <w:uiPriority w:val="0"/>
    <w:pPr>
      <w:keepNext/>
      <w:keepLines/>
      <w:numPr>
        <w:ilvl w:val="0"/>
        <w:numId w:val="1"/>
      </w:numPr>
      <w:spacing w:before="240" w:after="120"/>
      <w:jc w:val="center"/>
      <w:outlineLvl w:val="0"/>
    </w:pPr>
    <w:rPr>
      <w:rFonts w:eastAsia="黑体"/>
      <w:b/>
      <w:bCs/>
      <w:kern w:val="44"/>
      <w:sz w:val="42"/>
    </w:rPr>
  </w:style>
  <w:style w:type="paragraph" w:styleId="3">
    <w:name w:val="heading 4"/>
    <w:basedOn w:val="1"/>
    <w:next w:val="1"/>
    <w:qFormat/>
    <w:uiPriority w:val="0"/>
    <w:pPr>
      <w:keepNext/>
      <w:keepLines/>
      <w:spacing w:before="280" w:beforeLines="0" w:beforeAutospacing="0" w:after="290" w:afterLines="0" w:afterAutospacing="0" w:line="372" w:lineRule="auto"/>
      <w:outlineLvl w:val="3"/>
    </w:pPr>
    <w:rPr>
      <w:rFonts w:ascii="Arial" w:hAnsi="Arial" w:eastAsia="黑体"/>
      <w:b/>
    </w:rPr>
  </w:style>
  <w:style w:type="character" w:default="1" w:styleId="18">
    <w:name w:val="Default Paragraph Font"/>
    <w:semiHidden/>
    <w:unhideWhenUsed/>
    <w:qFormat/>
    <w:uiPriority w:val="1"/>
  </w:style>
  <w:style w:type="table" w:default="1" w:styleId="16">
    <w:name w:val="Normal Table"/>
    <w:autoRedefine/>
    <w:semiHidden/>
    <w:unhideWhenUsed/>
    <w:qFormat/>
    <w:uiPriority w:val="99"/>
    <w:tblPr>
      <w:tblCellMar>
        <w:top w:w="0" w:type="dxa"/>
        <w:left w:w="108" w:type="dxa"/>
        <w:bottom w:w="0" w:type="dxa"/>
        <w:right w:w="108" w:type="dxa"/>
      </w:tblCellMar>
    </w:tblPr>
  </w:style>
  <w:style w:type="paragraph" w:styleId="4">
    <w:name w:val="Normal Indent"/>
    <w:basedOn w:val="1"/>
    <w:next w:val="3"/>
    <w:autoRedefine/>
    <w:qFormat/>
    <w:uiPriority w:val="0"/>
  </w:style>
  <w:style w:type="paragraph" w:styleId="5">
    <w:name w:val="Body Text"/>
    <w:basedOn w:val="1"/>
    <w:next w:val="6"/>
    <w:qFormat/>
    <w:uiPriority w:val="0"/>
    <w:pPr>
      <w:widowControl/>
      <w:snapToGrid w:val="0"/>
      <w:spacing w:before="60" w:after="160" w:line="259" w:lineRule="auto"/>
      <w:ind w:right="113"/>
    </w:pPr>
    <w:rPr>
      <w:kern w:val="0"/>
      <w:sz w:val="18"/>
      <w:szCs w:val="20"/>
    </w:rPr>
  </w:style>
  <w:style w:type="paragraph" w:customStyle="1" w:styleId="6">
    <w:name w:val="xl27"/>
    <w:basedOn w:val="1"/>
    <w:autoRedefine/>
    <w:qFormat/>
    <w:uiPriority w:val="0"/>
    <w:pPr>
      <w:widowControl/>
      <w:pBdr>
        <w:bottom w:val="single" w:color="auto" w:sz="12" w:space="0"/>
      </w:pBdr>
      <w:spacing w:before="100" w:beforeLines="0" w:after="100" w:afterLines="0"/>
      <w:jc w:val="center"/>
    </w:pPr>
    <w:rPr>
      <w:rFonts w:ascii="宋体" w:hAnsi="宋体"/>
      <w:kern w:val="0"/>
      <w:szCs w:val="20"/>
    </w:rPr>
  </w:style>
  <w:style w:type="paragraph" w:styleId="7">
    <w:name w:val="Block Text"/>
    <w:basedOn w:val="1"/>
    <w:next w:val="1"/>
    <w:qFormat/>
    <w:uiPriority w:val="0"/>
    <w:pPr>
      <w:spacing w:line="480" w:lineRule="exact"/>
      <w:ind w:left="100" w:right="111" w:firstLine="556"/>
    </w:pPr>
    <w:rPr>
      <w:sz w:val="28"/>
      <w:szCs w:val="20"/>
    </w:rPr>
  </w:style>
  <w:style w:type="paragraph" w:styleId="8">
    <w:name w:val="Body Text Indent 2"/>
    <w:basedOn w:val="1"/>
    <w:autoRedefine/>
    <w:qFormat/>
    <w:uiPriority w:val="0"/>
    <w:pPr>
      <w:spacing w:line="360" w:lineRule="auto"/>
      <w:ind w:firstLine="456" w:firstLineChars="200"/>
      <w:jc w:val="left"/>
    </w:pPr>
    <w:rPr>
      <w:bCs/>
      <w:sz w:val="24"/>
    </w:rPr>
  </w:style>
  <w:style w:type="paragraph" w:styleId="9">
    <w:name w:val="Balloon Text"/>
    <w:basedOn w:val="1"/>
    <w:link w:val="22"/>
    <w:autoRedefine/>
    <w:semiHidden/>
    <w:unhideWhenUsed/>
    <w:qFormat/>
    <w:uiPriority w:val="99"/>
    <w:rPr>
      <w:sz w:val="18"/>
      <w:szCs w:val="18"/>
    </w:rPr>
  </w:style>
  <w:style w:type="paragraph" w:styleId="10">
    <w:name w:val="footer"/>
    <w:basedOn w:val="1"/>
    <w:link w:val="24"/>
    <w:unhideWhenUsed/>
    <w:qFormat/>
    <w:uiPriority w:val="99"/>
    <w:pPr>
      <w:tabs>
        <w:tab w:val="center" w:pos="4153"/>
        <w:tab w:val="right" w:pos="8306"/>
      </w:tabs>
      <w:snapToGrid w:val="0"/>
      <w:jc w:val="left"/>
    </w:pPr>
    <w:rPr>
      <w:sz w:val="18"/>
      <w:szCs w:val="18"/>
    </w:rPr>
  </w:style>
  <w:style w:type="paragraph" w:styleId="11">
    <w:name w:val="header"/>
    <w:basedOn w:val="1"/>
    <w:link w:val="23"/>
    <w:unhideWhenUsed/>
    <w:qFormat/>
    <w:uiPriority w:val="99"/>
    <w:pPr>
      <w:pBdr>
        <w:bottom w:val="single" w:color="auto" w:sz="6" w:space="1"/>
      </w:pBdr>
      <w:tabs>
        <w:tab w:val="center" w:pos="4153"/>
        <w:tab w:val="right" w:pos="8306"/>
      </w:tabs>
      <w:snapToGrid w:val="0"/>
      <w:jc w:val="center"/>
    </w:pPr>
    <w:rPr>
      <w:sz w:val="18"/>
      <w:szCs w:val="18"/>
    </w:rPr>
  </w:style>
  <w:style w:type="paragraph" w:styleId="12">
    <w:name w:val="Message Header"/>
    <w:basedOn w:val="1"/>
    <w:autoRedefine/>
    <w:qFormat/>
    <w:uiPriority w:val="0"/>
    <w:pPr>
      <w:pBdr>
        <w:top w:val="single" w:color="auto" w:sz="6" w:space="1"/>
        <w:left w:val="single" w:color="auto" w:sz="6" w:space="1"/>
        <w:bottom w:val="single" w:color="auto" w:sz="6" w:space="1"/>
        <w:right w:val="single" w:color="auto" w:sz="6" w:space="1"/>
      </w:pBdr>
      <w:shd w:val="pct20" w:color="auto" w:fill="auto"/>
      <w:ind w:left="1080" w:leftChars="500" w:hanging="1080" w:hangingChars="500"/>
    </w:pPr>
    <w:rPr>
      <w:rFonts w:ascii="Cambria" w:hAnsi="Cambria" w:eastAsia="宋体" w:cs="Times New Roman"/>
      <w:sz w:val="24"/>
    </w:rPr>
  </w:style>
  <w:style w:type="paragraph" w:styleId="13">
    <w:name w:val="Normal (Web)"/>
    <w:basedOn w:val="1"/>
    <w:semiHidden/>
    <w:unhideWhenUsed/>
    <w:qFormat/>
    <w:uiPriority w:val="99"/>
    <w:rPr>
      <w:sz w:val="24"/>
    </w:rPr>
  </w:style>
  <w:style w:type="paragraph" w:styleId="14">
    <w:name w:val="Body Text First Indent"/>
    <w:basedOn w:val="5"/>
    <w:next w:val="1"/>
    <w:qFormat/>
    <w:uiPriority w:val="0"/>
    <w:pPr>
      <w:ind w:firstLine="420" w:firstLineChars="100"/>
    </w:pPr>
  </w:style>
  <w:style w:type="paragraph" w:styleId="15">
    <w:name w:val="Body Text First Indent 2"/>
    <w:basedOn w:val="1"/>
    <w:next w:val="1"/>
    <w:autoRedefine/>
    <w:qFormat/>
    <w:uiPriority w:val="0"/>
    <w:pPr>
      <w:spacing w:after="120" w:afterLines="0" w:line="240" w:lineRule="auto"/>
      <w:ind w:left="420" w:leftChars="200" w:firstLine="420" w:firstLineChars="200"/>
    </w:pPr>
    <w:rPr>
      <w:spacing w:val="0"/>
      <w:sz w:val="28"/>
    </w:rPr>
  </w:style>
  <w:style w:type="table" w:styleId="17">
    <w:name w:val="Table Grid"/>
    <w:basedOn w:val="16"/>
    <w:autoRedefine/>
    <w:qFormat/>
    <w:uiPriority w:val="0"/>
    <w:rPr>
      <w:lang w:val="en-US" w:eastAsia="zh-CN" w:bidi="ar-SA"/>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9">
    <w:name w:val="首行缩进2个字符"/>
    <w:basedOn w:val="1"/>
    <w:autoRedefine/>
    <w:qFormat/>
    <w:uiPriority w:val="0"/>
    <w:pPr>
      <w:spacing w:line="360" w:lineRule="auto"/>
      <w:ind w:firstLine="200" w:firstLineChars="200"/>
    </w:pPr>
    <w:rPr>
      <w:rFonts w:ascii="宋体"/>
      <w:kern w:val="28"/>
      <w:sz w:val="28"/>
      <w:szCs w:val="28"/>
    </w:rPr>
  </w:style>
  <w:style w:type="paragraph" w:customStyle="1" w:styleId="20">
    <w:name w:val="Default"/>
    <w:basedOn w:val="21"/>
    <w:next w:val="15"/>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21">
    <w:name w:val="批注文字1"/>
    <w:qFormat/>
    <w:uiPriority w:val="0"/>
    <w:pPr>
      <w:widowControl w:val="0"/>
    </w:pPr>
    <w:rPr>
      <w:rFonts w:ascii="Times New Roman" w:hAnsi="Times New Roman" w:eastAsia="宋体" w:cs="Times New Roman"/>
      <w:color w:val="000000"/>
      <w:kern w:val="2"/>
      <w:sz w:val="21"/>
      <w:szCs w:val="24"/>
      <w:lang w:val="en-US" w:eastAsia="zh-CN" w:bidi="ar-SA"/>
    </w:rPr>
  </w:style>
  <w:style w:type="character" w:customStyle="1" w:styleId="22">
    <w:name w:val="批注框文本 Char"/>
    <w:basedOn w:val="18"/>
    <w:link w:val="9"/>
    <w:semiHidden/>
    <w:qFormat/>
    <w:uiPriority w:val="99"/>
    <w:rPr>
      <w:sz w:val="18"/>
      <w:szCs w:val="18"/>
    </w:rPr>
  </w:style>
  <w:style w:type="character" w:customStyle="1" w:styleId="23">
    <w:name w:val="页眉 Char"/>
    <w:basedOn w:val="18"/>
    <w:link w:val="11"/>
    <w:autoRedefine/>
    <w:qFormat/>
    <w:uiPriority w:val="99"/>
    <w:rPr>
      <w:sz w:val="18"/>
      <w:szCs w:val="18"/>
    </w:rPr>
  </w:style>
  <w:style w:type="character" w:customStyle="1" w:styleId="24">
    <w:name w:val="页脚 Char"/>
    <w:basedOn w:val="18"/>
    <w:link w:val="10"/>
    <w:qFormat/>
    <w:uiPriority w:val="99"/>
    <w:rPr>
      <w:sz w:val="18"/>
      <w:szCs w:val="18"/>
    </w:rPr>
  </w:style>
  <w:style w:type="paragraph" w:styleId="25">
    <w:name w:val="List Paragraph"/>
    <w:basedOn w:val="1"/>
    <w:qFormat/>
    <w:uiPriority w:val="34"/>
    <w:pPr>
      <w:ind w:firstLine="420" w:firstLineChars="200"/>
    </w:pPr>
  </w:style>
  <w:style w:type="paragraph" w:customStyle="1" w:styleId="26">
    <w:name w:val="Char Char"/>
    <w:basedOn w:val="1"/>
    <w:next w:val="1"/>
    <w:qFormat/>
    <w:uiPriority w:val="0"/>
    <w:pPr>
      <w:spacing w:line="360" w:lineRule="auto"/>
      <w:ind w:firstLine="200" w:firstLineChars="200"/>
    </w:pPr>
    <w:rPr>
      <w:rFonts w:ascii="宋体" w:hAnsi="宋体" w:cs="宋体"/>
      <w:sz w:val="24"/>
    </w:rPr>
  </w:style>
  <w:style w:type="paragraph" w:customStyle="1" w:styleId="27">
    <w:name w:val="p"/>
    <w:basedOn w:val="1"/>
    <w:qFormat/>
    <w:uiPriority w:val="0"/>
    <w:pPr>
      <w:widowControl/>
      <w:spacing w:before="100" w:beforeAutospacing="1" w:after="100" w:afterAutospacing="1" w:line="240" w:lineRule="auto"/>
      <w:jc w:val="left"/>
    </w:pPr>
    <w:rPr>
      <w:rFonts w:ascii="宋体" w:hAnsi="宋体" w:eastAsia="宋体" w:cs="宋体"/>
      <w:kern w:val="0"/>
      <w:sz w:val="24"/>
      <w:szCs w:val="24"/>
    </w:rPr>
  </w:style>
  <w:style w:type="character" w:customStyle="1" w:styleId="28">
    <w:name w:val="fontstyle01"/>
    <w:basedOn w:val="18"/>
    <w:qFormat/>
    <w:uiPriority w:val="0"/>
    <w:rPr>
      <w:rFonts w:hint="eastAsia" w:ascii="宋体" w:hAnsi="宋体" w:eastAsia="宋体"/>
      <w:color w:val="000000"/>
      <w:sz w:val="30"/>
      <w:szCs w:val="30"/>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1490</Words>
  <Characters>1631</Characters>
  <Lines>12</Lines>
  <Paragraphs>3</Paragraphs>
  <TotalTime>19</TotalTime>
  <ScaleCrop>false</ScaleCrop>
  <LinksUpToDate>false</LinksUpToDate>
  <CharactersWithSpaces>1640</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2021-05-27T07:06:00Z</dcterms:created>
  <dc:creator>未定义</dc:creator>
  <cp:lastModifiedBy>刺梅</cp:lastModifiedBy>
  <cp:lastPrinted>2024-01-15T05:15:00Z</cp:lastPrinted>
  <dcterms:modified xsi:type="dcterms:W3CDTF">2025-04-22T06:22:16Z</dcterms:modified>
  <cp:revision>80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D2DCA50A709D41EC81A08C1370548F2E_13</vt:lpwstr>
  </property>
  <property fmtid="{D5CDD505-2E9C-101B-9397-08002B2CF9AE}" pid="4" name="KSOTemplateDocerSaveRecord">
    <vt:lpwstr>eyJoZGlkIjoiMGQ2MjM2ZWE3ZDk0NTVhOTlmZDM0MmRiNGM3MmFkNGQiLCJ1c2VySWQiOiIzNTcyMjI3NDIifQ==</vt:lpwstr>
  </property>
</Properties>
</file>