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16769C">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26</w:t>
      </w:r>
      <w:r>
        <w:rPr>
          <w:rFonts w:hint="eastAsia"/>
          <w:color w:val="5B9BD5" w:themeColor="accent1"/>
          <w:sz w:val="36"/>
          <w:szCs w:val="36"/>
          <w14:textFill>
            <w14:solidFill>
              <w14:schemeClr w14:val="accent1"/>
            </w14:solidFill>
          </w14:textFill>
        </w:rPr>
        <w:t>日—20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2</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6</w:t>
      </w:r>
      <w:r>
        <w:rPr>
          <w:rFonts w:hint="eastAsia"/>
          <w:color w:val="5B9BD5" w:themeColor="accent1"/>
          <w:sz w:val="36"/>
          <w:szCs w:val="36"/>
          <w14:textFill>
            <w14:solidFill>
              <w14:schemeClr w14:val="accent1"/>
            </w14:solidFill>
          </w14:textFill>
        </w:rPr>
        <w:t>日作出的</w:t>
      </w:r>
    </w:p>
    <w:p w14:paraId="3727B8B2">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6EF35AB1">
      <w:pPr>
        <w:jc w:val="center"/>
        <w:rPr>
          <w:rFonts w:hint="default"/>
          <w:color w:val="5B9BD5" w:themeColor="accent1"/>
          <w:lang w:val="en-US"/>
          <w14:textFill>
            <w14:solidFill>
              <w14:schemeClr w14:val="accent1"/>
            </w14:solidFill>
          </w14:textFill>
        </w:rPr>
      </w:pPr>
      <w:r>
        <w:rPr>
          <w:rFonts w:hint="eastAsia"/>
          <w:color w:val="5B9BD5" w:themeColor="accent1"/>
          <w14:textFill>
            <w14:solidFill>
              <w14:schemeClr w14:val="accent1"/>
            </w14:solidFill>
          </w14:textFill>
        </w:rPr>
        <w:t>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2-6</w:t>
      </w:r>
    </w:p>
    <w:p w14:paraId="2AA3CA08">
      <w:pPr>
        <w:ind w:firstLine="420" w:firstLineChars="200"/>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w:t>
      </w:r>
      <w:r>
        <w:rPr>
          <w:rFonts w:hint="eastAsia"/>
          <w:color w:val="5B9BD5" w:themeColor="accent1"/>
          <w:lang w:val="en-US" w:eastAsia="zh-CN"/>
          <w14:textFill>
            <w14:solidFill>
              <w14:schemeClr w14:val="accent1"/>
            </w14:solidFill>
          </w14:textFill>
        </w:rPr>
        <w:t>2024年1月26日—2024年2月6日</w:t>
      </w:r>
      <w:r>
        <w:rPr>
          <w:rFonts w:hint="eastAsia"/>
          <w:color w:val="5B9BD5" w:themeColor="accent1"/>
          <w14:textFill>
            <w14:solidFill>
              <w14:schemeClr w14:val="accent1"/>
            </w14:solidFill>
          </w14:textFill>
        </w:rPr>
        <w:t>我局</w:t>
      </w:r>
      <w:r>
        <w:rPr>
          <w:rFonts w:hint="eastAsia"/>
          <w:color w:val="5B9BD5" w:themeColor="accent1"/>
          <w:lang w:val="en-US" w:eastAsia="zh-CN"/>
          <w14:textFill>
            <w14:solidFill>
              <w14:schemeClr w14:val="accent1"/>
            </w14:solidFill>
          </w14:textFill>
        </w:rPr>
        <w:t>共对4</w:t>
      </w:r>
      <w:r>
        <w:rPr>
          <w:rFonts w:hint="eastAsia"/>
          <w:color w:val="5B9BD5" w:themeColor="accent1"/>
          <w14:textFill>
            <w14:solidFill>
              <w14:schemeClr w14:val="accent1"/>
            </w14:solidFill>
          </w14:textFill>
        </w:rPr>
        <w:t>个建设项目环境影响评价文件作出</w:t>
      </w:r>
      <w:r>
        <w:rPr>
          <w:rFonts w:hint="eastAsia"/>
          <w:color w:val="5B9BD5" w:themeColor="accent1"/>
          <w:lang w:val="en-US" w:eastAsia="zh-CN"/>
          <w14:textFill>
            <w14:solidFill>
              <w14:schemeClr w14:val="accent1"/>
            </w14:solidFill>
          </w14:textFill>
        </w:rPr>
        <w:t>了</w:t>
      </w:r>
      <w:r>
        <w:rPr>
          <w:rFonts w:hint="eastAsia"/>
          <w:color w:val="5B9BD5" w:themeColor="accent1"/>
          <w14:textFill>
            <w14:solidFill>
              <w14:schemeClr w14:val="accent1"/>
            </w14:solidFill>
          </w14:textFill>
        </w:rPr>
        <w:t>审批决定。现将作出的审批决定予以公告。</w:t>
      </w:r>
      <w:r>
        <w:rPr>
          <w:rFonts w:hint="eastAsia"/>
          <w:color w:val="5B9BD5" w:themeColor="accent1"/>
          <w:lang w:val="en-US" w:eastAsia="zh-CN"/>
          <w14:textFill>
            <w14:solidFill>
              <w14:schemeClr w14:val="accent1"/>
            </w14:solidFill>
          </w14:textFill>
        </w:rPr>
        <w:t>公告期：2024年2月6日—2024年2月12日（7日）</w:t>
      </w:r>
    </w:p>
    <w:p w14:paraId="2003442A">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w:t>
      </w:r>
      <w:bookmarkStart w:id="0" w:name="_GoBack"/>
      <w:bookmarkEnd w:id="0"/>
      <w:r>
        <w:rPr>
          <w:rFonts w:hint="eastAsia"/>
          <w:color w:val="5B9BD5" w:themeColor="accent1"/>
          <w14:textFill>
            <w14:solidFill>
              <w14:schemeClr w14:val="accent1"/>
            </w14:solidFill>
          </w14:textFill>
        </w:rPr>
        <w:t>讼法》，公民、法人或者其他组织认为公告的建设项目环境影响评价文件审批决定侵犯其合法权益的，可以自公告期限届满之日起六十日内提起行政复议，也可以自公告期限届满之日起六个月内提起行政诉讼。</w:t>
      </w:r>
    </w:p>
    <w:p w14:paraId="096F727A">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8830（周口市行政服务中心）</w:t>
      </w:r>
    </w:p>
    <w:p w14:paraId="0592E35F">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6"/>
        <w:tblpPr w:leftFromText="180" w:rightFromText="180" w:vertAnchor="text" w:horzAnchor="page" w:tblpXSpec="center" w:tblpY="159"/>
        <w:tblOverlap w:val="never"/>
        <w:tblW w:w="138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806"/>
        <w:gridCol w:w="7895"/>
        <w:gridCol w:w="2847"/>
        <w:gridCol w:w="2329"/>
      </w:tblGrid>
      <w:tr w14:paraId="29537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591" w:hRule="atLeast"/>
          <w:jc w:val="center"/>
        </w:trPr>
        <w:tc>
          <w:tcPr>
            <w:tcW w:w="806"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0C1E0ADD">
            <w:pPr>
              <w:pStyle w:val="5"/>
              <w:keepNext w:val="0"/>
              <w:keepLines w:val="0"/>
              <w:widowControl/>
              <w:suppressLineNumbers w:val="0"/>
              <w:spacing w:before="0" w:beforeAutospacing="1" w:after="0" w:afterAutospacing="1" w:line="300" w:lineRule="atLeast"/>
              <w:ind w:left="0" w:right="0"/>
              <w:jc w:val="center"/>
            </w:pPr>
            <w:r>
              <w:rPr>
                <w:rFonts w:hint="eastAsia" w:ascii="宋体" w:hAnsi="宋体" w:eastAsia="宋体" w:cs="宋体"/>
                <w:color w:val="0070C0"/>
                <w:sz w:val="24"/>
                <w:szCs w:val="24"/>
                <w:u w:val="none"/>
              </w:rPr>
              <w:t>序号</w:t>
            </w:r>
          </w:p>
        </w:tc>
        <w:tc>
          <w:tcPr>
            <w:tcW w:w="789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BE38634">
            <w:pPr>
              <w:pStyle w:val="5"/>
              <w:keepNext w:val="0"/>
              <w:keepLines w:val="0"/>
              <w:widowControl/>
              <w:suppressLineNumbers w:val="0"/>
              <w:spacing w:before="0" w:beforeAutospacing="1" w:after="0" w:afterAutospacing="1" w:line="240" w:lineRule="atLeast"/>
              <w:ind w:left="0" w:right="0" w:firstLine="420"/>
              <w:jc w:val="center"/>
            </w:pPr>
            <w:r>
              <w:rPr>
                <w:rFonts w:hint="eastAsia" w:ascii="宋体" w:hAnsi="宋体" w:eastAsia="宋体" w:cs="宋体"/>
                <w:color w:val="0070C0"/>
                <w:sz w:val="24"/>
                <w:szCs w:val="24"/>
                <w:u w:val="none"/>
                <w:lang w:val="en-US" w:eastAsia="zh-CN"/>
              </w:rPr>
              <w:t>环评</w:t>
            </w:r>
            <w:r>
              <w:rPr>
                <w:rFonts w:hint="eastAsia" w:ascii="宋体" w:hAnsi="宋体" w:eastAsia="宋体" w:cs="宋体"/>
                <w:color w:val="0070C0"/>
                <w:sz w:val="24"/>
                <w:szCs w:val="24"/>
                <w:u w:val="none"/>
              </w:rPr>
              <w:t>文件名称</w:t>
            </w:r>
          </w:p>
        </w:tc>
        <w:tc>
          <w:tcPr>
            <w:tcW w:w="2847"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2AAE1F47">
            <w:pPr>
              <w:pStyle w:val="5"/>
              <w:keepNext w:val="0"/>
              <w:keepLines w:val="0"/>
              <w:widowControl/>
              <w:suppressLineNumbers w:val="0"/>
              <w:spacing w:before="0" w:beforeAutospacing="1" w:after="0" w:afterAutospacing="1" w:line="300" w:lineRule="atLeast"/>
              <w:ind w:left="0" w:right="0" w:firstLine="960" w:firstLineChars="400"/>
              <w:jc w:val="both"/>
            </w:pPr>
            <w:r>
              <w:rPr>
                <w:rFonts w:hint="eastAsia" w:ascii="宋体" w:hAnsi="宋体" w:eastAsia="宋体" w:cs="宋体"/>
                <w:color w:val="0070C0"/>
                <w:sz w:val="24"/>
                <w:szCs w:val="24"/>
                <w:u w:val="none"/>
              </w:rPr>
              <w:t>文号</w:t>
            </w:r>
          </w:p>
        </w:tc>
        <w:tc>
          <w:tcPr>
            <w:tcW w:w="2329"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37B22BCB">
            <w:pPr>
              <w:pStyle w:val="5"/>
              <w:keepNext w:val="0"/>
              <w:keepLines w:val="0"/>
              <w:widowControl/>
              <w:suppressLineNumbers w:val="0"/>
              <w:spacing w:before="0" w:beforeAutospacing="1" w:after="0" w:afterAutospacing="1" w:line="300" w:lineRule="atLeast"/>
              <w:ind w:left="0" w:right="0" w:firstLine="420"/>
              <w:jc w:val="center"/>
            </w:pPr>
            <w:r>
              <w:rPr>
                <w:rFonts w:hint="eastAsia" w:ascii="宋体" w:hAnsi="宋体" w:eastAsia="宋体" w:cs="宋体"/>
                <w:color w:val="0070C0"/>
                <w:sz w:val="24"/>
                <w:szCs w:val="24"/>
                <w:u w:val="none"/>
              </w:rPr>
              <w:t>时间</w:t>
            </w:r>
          </w:p>
        </w:tc>
      </w:tr>
      <w:tr w14:paraId="14169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4" w:hRule="atLeast"/>
          <w:jc w:val="center"/>
        </w:trPr>
        <w:tc>
          <w:tcPr>
            <w:tcW w:w="806" w:type="dxa"/>
            <w:shd w:val="clear" w:color="auto" w:fill="auto"/>
            <w:vAlign w:val="center"/>
          </w:tcPr>
          <w:p w14:paraId="35E70240">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1</w:t>
            </w:r>
          </w:p>
        </w:tc>
        <w:tc>
          <w:tcPr>
            <w:tcW w:w="7895" w:type="dxa"/>
            <w:shd w:val="clear" w:color="auto" w:fill="auto"/>
            <w:vAlign w:val="center"/>
          </w:tcPr>
          <w:p w14:paraId="314116A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河南省龙源纸业股份有限公司年产 200 万吨绿色包装新材料工程配套</w:t>
            </w:r>
          </w:p>
          <w:p w14:paraId="28963A64">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110千伏变电站建设项目环境影响报告表</w:t>
            </w:r>
          </w:p>
        </w:tc>
        <w:tc>
          <w:tcPr>
            <w:tcW w:w="2847" w:type="dxa"/>
            <w:shd w:val="clear" w:color="auto" w:fill="auto"/>
            <w:vAlign w:val="center"/>
          </w:tcPr>
          <w:p w14:paraId="7935D919">
            <w:pPr>
              <w:pStyle w:val="5"/>
              <w:keepNext w:val="0"/>
              <w:keepLines w:val="0"/>
              <w:widowControl/>
              <w:suppressLineNumbers w:val="0"/>
              <w:spacing w:before="0" w:beforeAutospacing="1" w:after="0" w:afterAutospacing="1" w:line="240" w:lineRule="atLeast"/>
              <w:ind w:left="0" w:leftChars="0" w:right="0" w:rightChars="0"/>
              <w:jc w:val="center"/>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周环审〔2024〕11号</w:t>
            </w:r>
          </w:p>
        </w:tc>
        <w:tc>
          <w:tcPr>
            <w:tcW w:w="2329" w:type="dxa"/>
            <w:shd w:val="clear" w:color="auto" w:fill="auto"/>
            <w:vAlign w:val="center"/>
          </w:tcPr>
          <w:p w14:paraId="372C01B8">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20240126</w:t>
            </w:r>
          </w:p>
        </w:tc>
      </w:tr>
      <w:tr w14:paraId="27EC1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4" w:hRule="atLeast"/>
          <w:jc w:val="center"/>
        </w:trPr>
        <w:tc>
          <w:tcPr>
            <w:tcW w:w="806" w:type="dxa"/>
            <w:shd w:val="clear" w:color="auto" w:fill="auto"/>
            <w:vAlign w:val="center"/>
          </w:tcPr>
          <w:p w14:paraId="2861BE51">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w:t>
            </w:r>
          </w:p>
        </w:tc>
        <w:tc>
          <w:tcPr>
            <w:tcW w:w="7895" w:type="dxa"/>
            <w:shd w:val="clear" w:color="auto" w:fill="auto"/>
            <w:vAlign w:val="center"/>
          </w:tcPr>
          <w:p w14:paraId="05B04BC5">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河南周口沈丘唐楼 110 千伏变电站第二台主变扩建工程等三个建设项目</w:t>
            </w:r>
          </w:p>
          <w:p w14:paraId="5818CDBC">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环境影响报告表</w:t>
            </w:r>
          </w:p>
        </w:tc>
        <w:tc>
          <w:tcPr>
            <w:tcW w:w="2847" w:type="dxa"/>
            <w:shd w:val="clear" w:color="auto" w:fill="auto"/>
            <w:vAlign w:val="center"/>
          </w:tcPr>
          <w:p w14:paraId="22311D93">
            <w:pPr>
              <w:pStyle w:val="5"/>
              <w:keepNext w:val="0"/>
              <w:keepLines w:val="0"/>
              <w:widowControl/>
              <w:suppressLineNumbers w:val="0"/>
              <w:spacing w:before="0" w:beforeAutospacing="1" w:after="0" w:afterAutospacing="1" w:line="240" w:lineRule="atLeast"/>
              <w:ind w:left="0" w:leftChars="0" w:right="0" w:rightChars="0"/>
              <w:jc w:val="center"/>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周环审〔2024〕12号</w:t>
            </w:r>
          </w:p>
        </w:tc>
        <w:tc>
          <w:tcPr>
            <w:tcW w:w="2329" w:type="dxa"/>
            <w:shd w:val="clear" w:color="auto" w:fill="auto"/>
            <w:vAlign w:val="center"/>
          </w:tcPr>
          <w:p w14:paraId="5DFC7D58">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20240202</w:t>
            </w:r>
          </w:p>
        </w:tc>
      </w:tr>
      <w:tr w14:paraId="2299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24" w:hRule="atLeast"/>
          <w:jc w:val="center"/>
        </w:trPr>
        <w:tc>
          <w:tcPr>
            <w:tcW w:w="806" w:type="dxa"/>
            <w:shd w:val="clear" w:color="auto" w:fill="auto"/>
            <w:vAlign w:val="center"/>
          </w:tcPr>
          <w:p w14:paraId="5952B40C">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3</w:t>
            </w:r>
          </w:p>
        </w:tc>
        <w:tc>
          <w:tcPr>
            <w:tcW w:w="7895" w:type="dxa"/>
            <w:shd w:val="clear" w:color="auto" w:fill="auto"/>
            <w:vAlign w:val="center"/>
          </w:tcPr>
          <w:p w14:paraId="3440D7F0">
            <w:pPr>
              <w:pStyle w:val="5"/>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leftChars="0" w:right="0" w:rightChars="0"/>
              <w:jc w:val="center"/>
              <w:textAlignment w:val="auto"/>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河南周口商水郭庄 110 千伏输变电工程等四个建设项日环境影响报告表</w:t>
            </w:r>
          </w:p>
        </w:tc>
        <w:tc>
          <w:tcPr>
            <w:tcW w:w="2847" w:type="dxa"/>
            <w:shd w:val="clear" w:color="auto" w:fill="auto"/>
            <w:vAlign w:val="center"/>
          </w:tcPr>
          <w:p w14:paraId="729A0121">
            <w:pPr>
              <w:pStyle w:val="5"/>
              <w:keepNext w:val="0"/>
              <w:keepLines w:val="0"/>
              <w:widowControl/>
              <w:suppressLineNumbers w:val="0"/>
              <w:spacing w:before="0" w:beforeAutospacing="1" w:after="0" w:afterAutospacing="1" w:line="240" w:lineRule="atLeast"/>
              <w:ind w:left="0" w:leftChars="0" w:right="0" w:rightChars="0"/>
              <w:jc w:val="center"/>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周环审〔2024〕13号</w:t>
            </w:r>
          </w:p>
        </w:tc>
        <w:tc>
          <w:tcPr>
            <w:tcW w:w="2329" w:type="dxa"/>
            <w:shd w:val="clear" w:color="auto" w:fill="auto"/>
            <w:vAlign w:val="center"/>
          </w:tcPr>
          <w:p w14:paraId="0C2B75CA">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20240202</w:t>
            </w:r>
          </w:p>
        </w:tc>
      </w:tr>
      <w:tr w14:paraId="3C667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2" w:hRule="atLeast"/>
          <w:jc w:val="center"/>
        </w:trPr>
        <w:tc>
          <w:tcPr>
            <w:tcW w:w="806" w:type="dxa"/>
            <w:shd w:val="clear" w:color="auto" w:fill="auto"/>
            <w:vAlign w:val="center"/>
          </w:tcPr>
          <w:p w14:paraId="7B0B9019">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4</w:t>
            </w:r>
          </w:p>
        </w:tc>
        <w:tc>
          <w:tcPr>
            <w:tcW w:w="7895" w:type="dxa"/>
            <w:shd w:val="clear" w:color="auto" w:fill="auto"/>
            <w:vAlign w:val="center"/>
          </w:tcPr>
          <w:p w14:paraId="50BBC90C">
            <w:pPr>
              <w:pStyle w:val="2"/>
              <w:keepNext w:val="0"/>
              <w:keepLines w:val="0"/>
              <w:pageBreakBefore w:val="0"/>
              <w:kinsoku/>
              <w:wordWrap/>
              <w:overflowPunct/>
              <w:topLinePunct w:val="0"/>
              <w:autoSpaceDE/>
              <w:autoSpaceDN/>
              <w:bidi w:val="0"/>
              <w:adjustRightInd/>
              <w:snapToGrid/>
              <w:spacing w:beforeAutospacing="0" w:afterAutospacing="0" w:line="400" w:lineRule="exact"/>
              <w:ind w:left="0" w:leftChars="0" w:firstLine="0" w:firstLineChars="0"/>
              <w:jc w:val="center"/>
              <w:textAlignment w:val="auto"/>
              <w:rPr>
                <w:rFonts w:hint="eastAsia" w:ascii="宋体" w:hAnsi="宋体" w:eastAsia="宋体" w:cs="宋体"/>
                <w:color w:val="0070C0"/>
                <w:sz w:val="24"/>
                <w:szCs w:val="24"/>
                <w:u w:val="none"/>
                <w:lang w:val="en-US" w:eastAsia="zh-CN"/>
              </w:rPr>
            </w:pPr>
            <w:r>
              <w:rPr>
                <w:rFonts w:hint="eastAsia" w:ascii="宋体" w:hAnsi="宋体" w:eastAsia="宋体" w:cs="宋体"/>
                <w:color w:val="0070C0"/>
                <w:kern w:val="0"/>
                <w:sz w:val="24"/>
                <w:szCs w:val="24"/>
                <w:u w:val="none"/>
                <w:lang w:val="en-US" w:eastAsia="zh-CN" w:bidi="ar"/>
              </w:rPr>
              <w:t>河南省三川鉴定服务有限公司实验室建设项目环境影响报告表</w:t>
            </w:r>
          </w:p>
        </w:tc>
        <w:tc>
          <w:tcPr>
            <w:tcW w:w="2847" w:type="dxa"/>
            <w:shd w:val="clear" w:color="auto" w:fill="auto"/>
            <w:vAlign w:val="center"/>
          </w:tcPr>
          <w:p w14:paraId="69775E9C">
            <w:pPr>
              <w:pStyle w:val="5"/>
              <w:keepNext w:val="0"/>
              <w:keepLines w:val="0"/>
              <w:widowControl/>
              <w:suppressLineNumbers w:val="0"/>
              <w:spacing w:before="0" w:beforeAutospacing="1" w:after="0" w:afterAutospacing="1" w:line="240" w:lineRule="atLeast"/>
              <w:ind w:left="0" w:leftChars="0" w:right="0" w:rightChars="0"/>
              <w:jc w:val="center"/>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周环审〔2024〕14号</w:t>
            </w:r>
          </w:p>
        </w:tc>
        <w:tc>
          <w:tcPr>
            <w:tcW w:w="2329" w:type="dxa"/>
            <w:shd w:val="clear" w:color="auto" w:fill="auto"/>
            <w:vAlign w:val="center"/>
          </w:tcPr>
          <w:p w14:paraId="714638AB">
            <w:pPr>
              <w:pStyle w:val="5"/>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20240206</w:t>
            </w:r>
          </w:p>
        </w:tc>
      </w:tr>
    </w:tbl>
    <w:p w14:paraId="7DD954B0">
      <w:pPr>
        <w:pStyle w:val="5"/>
        <w:keepNext w:val="0"/>
        <w:keepLines w:val="0"/>
        <w:widowControl/>
        <w:suppressLineNumbers w:val="0"/>
        <w:spacing w:before="0" w:beforeAutospacing="1" w:after="0" w:afterAutospacing="1" w:line="240" w:lineRule="atLeast"/>
        <w:ind w:right="0"/>
        <w:jc w:val="left"/>
        <w:rPr>
          <w:rFonts w:hint="eastAsia" w:ascii="宋体" w:hAnsi="宋体" w:eastAsia="宋体" w:cs="宋体"/>
          <w:color w:val="0070C0"/>
          <w:sz w:val="24"/>
          <w:szCs w:val="24"/>
          <w:u w:val="none"/>
          <w:lang w:val="en-US"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E40371"/>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4162F6"/>
    <w:rsid w:val="0DD21E35"/>
    <w:rsid w:val="0DFA7836"/>
    <w:rsid w:val="0EF25823"/>
    <w:rsid w:val="0F72653A"/>
    <w:rsid w:val="107D714E"/>
    <w:rsid w:val="11262C21"/>
    <w:rsid w:val="11AC7087"/>
    <w:rsid w:val="122B49DD"/>
    <w:rsid w:val="133F0473"/>
    <w:rsid w:val="13C57E47"/>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301C25EA"/>
    <w:rsid w:val="321F7884"/>
    <w:rsid w:val="329649F1"/>
    <w:rsid w:val="32BA3E37"/>
    <w:rsid w:val="334F17BC"/>
    <w:rsid w:val="336B3FE0"/>
    <w:rsid w:val="337E5034"/>
    <w:rsid w:val="358207C3"/>
    <w:rsid w:val="36513C5F"/>
    <w:rsid w:val="36B0540E"/>
    <w:rsid w:val="36E91F6E"/>
    <w:rsid w:val="381A04E2"/>
    <w:rsid w:val="38A46601"/>
    <w:rsid w:val="3A421AC2"/>
    <w:rsid w:val="3A464870"/>
    <w:rsid w:val="3A6660E7"/>
    <w:rsid w:val="3CE525F6"/>
    <w:rsid w:val="3D000129"/>
    <w:rsid w:val="3DB4772B"/>
    <w:rsid w:val="3E515B32"/>
    <w:rsid w:val="3EC076A3"/>
    <w:rsid w:val="3F4868EF"/>
    <w:rsid w:val="3FA907C1"/>
    <w:rsid w:val="415969A6"/>
    <w:rsid w:val="42A140E5"/>
    <w:rsid w:val="42DD28C1"/>
    <w:rsid w:val="432969AF"/>
    <w:rsid w:val="441F7EFA"/>
    <w:rsid w:val="447A79BE"/>
    <w:rsid w:val="44BA2CA7"/>
    <w:rsid w:val="44CF11DC"/>
    <w:rsid w:val="44E9395C"/>
    <w:rsid w:val="45953FBD"/>
    <w:rsid w:val="46005B46"/>
    <w:rsid w:val="46326204"/>
    <w:rsid w:val="468906DF"/>
    <w:rsid w:val="474D76C5"/>
    <w:rsid w:val="48054C3B"/>
    <w:rsid w:val="487D358E"/>
    <w:rsid w:val="488747D8"/>
    <w:rsid w:val="4A692E25"/>
    <w:rsid w:val="4AE3085F"/>
    <w:rsid w:val="4AEB21F8"/>
    <w:rsid w:val="4BAE290A"/>
    <w:rsid w:val="4BEA749D"/>
    <w:rsid w:val="4E1563BE"/>
    <w:rsid w:val="4E4E4FD9"/>
    <w:rsid w:val="4EC06308"/>
    <w:rsid w:val="4EE962C0"/>
    <w:rsid w:val="51475CAE"/>
    <w:rsid w:val="5285772D"/>
    <w:rsid w:val="55C07312"/>
    <w:rsid w:val="58BD382F"/>
    <w:rsid w:val="591F29AD"/>
    <w:rsid w:val="5970548F"/>
    <w:rsid w:val="59C62879"/>
    <w:rsid w:val="5A2C127B"/>
    <w:rsid w:val="5ADA2553"/>
    <w:rsid w:val="5B06501F"/>
    <w:rsid w:val="5B36499B"/>
    <w:rsid w:val="5D2D0ED7"/>
    <w:rsid w:val="5D435270"/>
    <w:rsid w:val="5D916D44"/>
    <w:rsid w:val="5ECB717A"/>
    <w:rsid w:val="5EF857BB"/>
    <w:rsid w:val="60535034"/>
    <w:rsid w:val="60B54C12"/>
    <w:rsid w:val="63AF1CD9"/>
    <w:rsid w:val="645D7027"/>
    <w:rsid w:val="651B3110"/>
    <w:rsid w:val="65202904"/>
    <w:rsid w:val="661D2EEC"/>
    <w:rsid w:val="688921F5"/>
    <w:rsid w:val="68B31E17"/>
    <w:rsid w:val="68E30BBD"/>
    <w:rsid w:val="6B257326"/>
    <w:rsid w:val="6C693483"/>
    <w:rsid w:val="6C820709"/>
    <w:rsid w:val="6CC63A54"/>
    <w:rsid w:val="6D25417C"/>
    <w:rsid w:val="6D6B05E8"/>
    <w:rsid w:val="6D972E2F"/>
    <w:rsid w:val="6EA80DA5"/>
    <w:rsid w:val="6F3A65C3"/>
    <w:rsid w:val="6F453230"/>
    <w:rsid w:val="6F6D277E"/>
    <w:rsid w:val="6FD00713"/>
    <w:rsid w:val="703A2AF5"/>
    <w:rsid w:val="70835F64"/>
    <w:rsid w:val="710C6403"/>
    <w:rsid w:val="71B2063B"/>
    <w:rsid w:val="72654CFD"/>
    <w:rsid w:val="731B1AE3"/>
    <w:rsid w:val="73CC3487"/>
    <w:rsid w:val="74463731"/>
    <w:rsid w:val="74615A56"/>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71B33"/>
    <w:rsid w:val="7DEC6F98"/>
    <w:rsid w:val="7E920203"/>
    <w:rsid w:val="7ED85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SA"/>
    </w:rPr>
  </w:style>
  <w:style w:type="character" w:default="1" w:styleId="8">
    <w:name w:val="Default Paragraph Font"/>
    <w:autoRedefine/>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rPr>
      <w:szCs w:val="24"/>
    </w:rPr>
  </w:style>
  <w:style w:type="paragraph" w:styleId="3">
    <w:name w:val="Body Text"/>
    <w:basedOn w:val="1"/>
    <w:uiPriority w:val="0"/>
    <w:pPr>
      <w:spacing w:after="120"/>
    </w:pPr>
    <w:rPr>
      <w:szCs w:val="20"/>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0"/>
    <w:rPr>
      <w:b/>
    </w:rPr>
  </w:style>
  <w:style w:type="character" w:styleId="10">
    <w:name w:val="FollowedHyperlink"/>
    <w:basedOn w:val="8"/>
    <w:autoRedefine/>
    <w:qFormat/>
    <w:uiPriority w:val="0"/>
    <w:rPr>
      <w:color w:val="000000"/>
      <w:sz w:val="18"/>
      <w:szCs w:val="18"/>
      <w:u w:val="none"/>
    </w:rPr>
  </w:style>
  <w:style w:type="character" w:styleId="11">
    <w:name w:val="Hyperlink"/>
    <w:basedOn w:val="8"/>
    <w:autoRedefine/>
    <w:qFormat/>
    <w:uiPriority w:val="0"/>
    <w:rPr>
      <w:color w:val="000000"/>
      <w:sz w:val="18"/>
      <w:szCs w:val="18"/>
      <w:u w:val="none"/>
    </w:rPr>
  </w:style>
  <w:style w:type="paragraph" w:customStyle="1" w:styleId="12">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518</Words>
  <Characters>609</Characters>
  <Lines>0</Lines>
  <Paragraphs>0</Paragraphs>
  <TotalTime>4</TotalTime>
  <ScaleCrop>false</ScaleCrop>
  <LinksUpToDate>false</LinksUpToDate>
  <CharactersWithSpaces>615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2024-12-25T02:43:57Z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65996E502E0F47C1AA674F8376CAD595_13</vt:lpwstr>
  </property>
  <property fmtid="{D5CDD505-2E9C-101B-9397-08002B2CF9AE}" pid="4" name="KSOTemplateDocerSaveRecord">
    <vt:lpwstr>eyJoZGlkIjoiYjBmNjY0OWM0ZmM5NDE4NjcxYmU4ODI1ODcyMjE2NDEiLCJ1c2VySWQiOiIyNjU4MDI5ODAifQ==</vt:lpwstr>
  </property>
</Properties>
</file>